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theme/themeOverride1.xml" ContentType="application/vnd.openxmlformats-officedocument.themeOverride+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5D85" w:rsidRDefault="001F5D85">
      <w:r>
        <w:rPr>
          <w:noProof/>
          <w:lang w:eastAsia="ru-RU"/>
        </w:rPr>
        <w:drawing>
          <wp:inline distT="0" distB="0" distL="0" distR="0">
            <wp:extent cx="9248775" cy="65913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251950" cy="6593563"/>
                    </a:xfrm>
                    <a:prstGeom prst="rect">
                      <a:avLst/>
                    </a:prstGeom>
                    <a:noFill/>
                    <a:ln>
                      <a:noFill/>
                    </a:ln>
                  </pic:spPr>
                </pic:pic>
              </a:graphicData>
            </a:graphic>
          </wp:inline>
        </w:drawing>
      </w:r>
    </w:p>
    <w:p w:rsidR="001F5D85" w:rsidRPr="001F5D85" w:rsidRDefault="001F5D85" w:rsidP="001F5D85">
      <w:pPr>
        <w:spacing w:after="0" w:line="360" w:lineRule="auto"/>
        <w:jc w:val="center"/>
        <w:rPr>
          <w:rFonts w:ascii="Times New Roman" w:eastAsia="Times New Roman" w:hAnsi="Times New Roman" w:cs="Times New Roman"/>
          <w:b/>
          <w:bCs/>
          <w:sz w:val="28"/>
          <w:szCs w:val="28"/>
          <w:lang w:eastAsia="ru-RU"/>
        </w:rPr>
      </w:pPr>
      <w:r w:rsidRPr="001F5D85">
        <w:rPr>
          <w:rFonts w:ascii="Times New Roman" w:eastAsia="Times New Roman" w:hAnsi="Times New Roman" w:cs="Times New Roman"/>
          <w:b/>
          <w:bCs/>
          <w:sz w:val="28"/>
          <w:szCs w:val="28"/>
          <w:lang w:eastAsia="ru-RU"/>
        </w:rPr>
        <w:lastRenderedPageBreak/>
        <w:t>Муниципальные образования Томской области</w:t>
      </w:r>
    </w:p>
    <w:p w:rsidR="001F5D85" w:rsidRPr="001F5D85" w:rsidRDefault="001F5D85" w:rsidP="001F5D85">
      <w:pPr>
        <w:spacing w:after="0" w:line="360" w:lineRule="auto"/>
        <w:jc w:val="center"/>
        <w:rPr>
          <w:rFonts w:ascii="Times New Roman" w:eastAsia="Times New Roman" w:hAnsi="Times New Roman" w:cs="Times New Roman"/>
          <w:b/>
          <w:bCs/>
          <w:sz w:val="28"/>
          <w:szCs w:val="28"/>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r>
        <w:rPr>
          <w:rFonts w:ascii="Times New Roman" w:eastAsia="Times New Roman" w:hAnsi="Times New Roman" w:cs="Times New Roman"/>
          <w:b/>
          <w:bCs/>
          <w:noProof/>
          <w:sz w:val="24"/>
          <w:szCs w:val="24"/>
          <w:lang w:eastAsia="ru-RU"/>
        </w:rPr>
        <w:drawing>
          <wp:anchor distT="0" distB="0" distL="114300" distR="114300" simplePos="0" relativeHeight="251661312" behindDoc="1" locked="0" layoutInCell="1" allowOverlap="1">
            <wp:simplePos x="0" y="0"/>
            <wp:positionH relativeFrom="margin">
              <wp:align>center</wp:align>
            </wp:positionH>
            <wp:positionV relativeFrom="margin">
              <wp:align>center</wp:align>
            </wp:positionV>
            <wp:extent cx="4960620" cy="4033520"/>
            <wp:effectExtent l="0" t="0" r="0" b="5080"/>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60620" cy="403352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simplePos x="0" y="0"/>
                <wp:positionH relativeFrom="column">
                  <wp:posOffset>114300</wp:posOffset>
                </wp:positionH>
                <wp:positionV relativeFrom="paragraph">
                  <wp:posOffset>217170</wp:posOffset>
                </wp:positionV>
                <wp:extent cx="2705735" cy="4248150"/>
                <wp:effectExtent l="0" t="1905" r="0" b="0"/>
                <wp:wrapNone/>
                <wp:docPr id="38" name="Прямоугольник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05735" cy="424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5D85" w:rsidRPr="004A4204" w:rsidRDefault="001F5D85" w:rsidP="001F5D85">
                            <w:pPr>
                              <w:pStyle w:val="a7"/>
                              <w:spacing w:before="0" w:beforeAutospacing="0" w:after="0" w:afterAutospacing="0" w:line="276" w:lineRule="auto"/>
                              <w:rPr>
                                <w:color w:val="262626"/>
                                <w:sz w:val="28"/>
                                <w:szCs w:val="28"/>
                              </w:rPr>
                            </w:pPr>
                            <w:r w:rsidRPr="004A4204">
                              <w:rPr>
                                <w:b/>
                                <w:bCs/>
                                <w:color w:val="262626"/>
                                <w:kern w:val="24"/>
                                <w:sz w:val="28"/>
                                <w:szCs w:val="28"/>
                                <w:u w:val="single"/>
                              </w:rPr>
                              <w:t>Муниципальные районы:</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r w:rsidRPr="004A4204">
                              <w:rPr>
                                <w:rFonts w:ascii="Times New Roman" w:eastAsia="Times New Roman" w:hAnsi="Times New Roman"/>
                                <w:color w:val="262626"/>
                                <w:kern w:val="24"/>
                                <w:sz w:val="28"/>
                                <w:szCs w:val="28"/>
                              </w:rPr>
                              <w:t>Александровский район</w:t>
                            </w:r>
                          </w:p>
                          <w:p w:rsidR="001F5D85" w:rsidRPr="004A4204" w:rsidRDefault="001F5D85" w:rsidP="001F5D85">
                            <w:pPr>
                              <w:pStyle w:val="af6"/>
                              <w:numPr>
                                <w:ilvl w:val="0"/>
                                <w:numId w:val="33"/>
                              </w:numPr>
                              <w:tabs>
                                <w:tab w:val="clear" w:pos="720"/>
                              </w:tabs>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Асиновский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Бакчарский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Верхнекетский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r w:rsidRPr="004A4204">
                              <w:rPr>
                                <w:rFonts w:ascii="Times New Roman" w:eastAsia="Times New Roman" w:hAnsi="Times New Roman"/>
                                <w:color w:val="262626"/>
                                <w:kern w:val="24"/>
                                <w:sz w:val="28"/>
                                <w:szCs w:val="28"/>
                              </w:rPr>
                              <w:t>Зырянский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Каргасокский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Кожевниковский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Колпашевский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Кривошеинский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Молчановский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Парабельский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r w:rsidRPr="004A4204">
                              <w:rPr>
                                <w:rFonts w:ascii="Times New Roman" w:eastAsia="Times New Roman" w:hAnsi="Times New Roman"/>
                                <w:color w:val="262626"/>
                                <w:kern w:val="24"/>
                                <w:sz w:val="28"/>
                                <w:szCs w:val="28"/>
                              </w:rPr>
                              <w:t>Первомайский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Тегульдетский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r w:rsidRPr="004A4204">
                              <w:rPr>
                                <w:rFonts w:ascii="Times New Roman" w:eastAsia="Times New Roman" w:hAnsi="Times New Roman"/>
                                <w:color w:val="262626"/>
                                <w:kern w:val="24"/>
                                <w:sz w:val="28"/>
                                <w:szCs w:val="28"/>
                              </w:rPr>
                              <w:t>Томский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Чаинский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Шегарский</w:t>
                            </w:r>
                            <w:proofErr w:type="spellEnd"/>
                            <w:r w:rsidRPr="004A4204">
                              <w:rPr>
                                <w:rFonts w:ascii="Times New Roman" w:eastAsia="Times New Roman" w:hAnsi="Times New Roman"/>
                                <w:color w:val="262626"/>
                                <w:kern w:val="24"/>
                                <w:sz w:val="28"/>
                                <w:szCs w:val="28"/>
                              </w:rPr>
                              <w:t xml:space="preserve"> район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8" o:spid="_x0000_s1026" style="position:absolute;margin-left:9pt;margin-top:17.1pt;width:213.05pt;height:3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" filled="f" stroked="f">
                <v:textbox>
                  <w:txbxContent>
                    <w:p w:rsidR="001F5D85" w:rsidRPr="004A4204" w:rsidRDefault="001F5D85" w:rsidP="001F5D85">
                      <w:pPr>
                        <w:pStyle w:val="a7"/>
                        <w:spacing w:before="0" w:beforeAutospacing="0" w:after="0" w:afterAutospacing="0" w:line="276" w:lineRule="auto"/>
                        <w:rPr>
                          <w:color w:val="262626"/>
                          <w:sz w:val="28"/>
                          <w:szCs w:val="28"/>
                        </w:rPr>
                      </w:pPr>
                      <w:r w:rsidRPr="004A4204">
                        <w:rPr>
                          <w:b/>
                          <w:bCs/>
                          <w:color w:val="262626"/>
                          <w:kern w:val="24"/>
                          <w:sz w:val="28"/>
                          <w:szCs w:val="28"/>
                          <w:u w:val="single"/>
                        </w:rPr>
                        <w:t>Муниципальные районы:</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r w:rsidRPr="004A4204">
                        <w:rPr>
                          <w:rFonts w:ascii="Times New Roman" w:eastAsia="Times New Roman" w:hAnsi="Times New Roman"/>
                          <w:color w:val="262626"/>
                          <w:kern w:val="24"/>
                          <w:sz w:val="28"/>
                          <w:szCs w:val="28"/>
                        </w:rPr>
                        <w:t>Александровский район</w:t>
                      </w:r>
                    </w:p>
                    <w:p w:rsidR="001F5D85" w:rsidRPr="004A4204" w:rsidRDefault="001F5D85" w:rsidP="001F5D85">
                      <w:pPr>
                        <w:pStyle w:val="af6"/>
                        <w:numPr>
                          <w:ilvl w:val="0"/>
                          <w:numId w:val="33"/>
                        </w:numPr>
                        <w:tabs>
                          <w:tab w:val="clear" w:pos="720"/>
                        </w:tabs>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Асиновский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Бакчарский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Верхнекетский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r w:rsidRPr="004A4204">
                        <w:rPr>
                          <w:rFonts w:ascii="Times New Roman" w:eastAsia="Times New Roman" w:hAnsi="Times New Roman"/>
                          <w:color w:val="262626"/>
                          <w:kern w:val="24"/>
                          <w:sz w:val="28"/>
                          <w:szCs w:val="28"/>
                        </w:rPr>
                        <w:t>Зырянский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Каргасокский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Кожевниковский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Колпашевский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Кривошеинский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Молчановский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Парабельский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r w:rsidRPr="004A4204">
                        <w:rPr>
                          <w:rFonts w:ascii="Times New Roman" w:eastAsia="Times New Roman" w:hAnsi="Times New Roman"/>
                          <w:color w:val="262626"/>
                          <w:kern w:val="24"/>
                          <w:sz w:val="28"/>
                          <w:szCs w:val="28"/>
                        </w:rPr>
                        <w:t>Первомайский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Тегульдетский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r w:rsidRPr="004A4204">
                        <w:rPr>
                          <w:rFonts w:ascii="Times New Roman" w:eastAsia="Times New Roman" w:hAnsi="Times New Roman"/>
                          <w:color w:val="262626"/>
                          <w:kern w:val="24"/>
                          <w:sz w:val="28"/>
                          <w:szCs w:val="28"/>
                        </w:rPr>
                        <w:t>Томский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Чаинский</w:t>
                      </w:r>
                      <w:proofErr w:type="spellEnd"/>
                      <w:r w:rsidRPr="004A4204">
                        <w:rPr>
                          <w:rFonts w:ascii="Times New Roman" w:eastAsia="Times New Roman" w:hAnsi="Times New Roman"/>
                          <w:color w:val="262626"/>
                          <w:kern w:val="24"/>
                          <w:sz w:val="28"/>
                          <w:szCs w:val="28"/>
                        </w:rPr>
                        <w:t xml:space="preserve"> район</w:t>
                      </w:r>
                    </w:p>
                    <w:p w:rsidR="001F5D85" w:rsidRPr="004A4204" w:rsidRDefault="001F5D85" w:rsidP="001F5D85">
                      <w:pPr>
                        <w:pStyle w:val="af6"/>
                        <w:numPr>
                          <w:ilvl w:val="0"/>
                          <w:numId w:val="33"/>
                        </w:numPr>
                        <w:spacing w:after="0"/>
                        <w:ind w:left="0" w:firstLine="0"/>
                        <w:rPr>
                          <w:rFonts w:ascii="Times New Roman" w:eastAsia="Times New Roman" w:hAnsi="Times New Roman"/>
                          <w:color w:val="262626"/>
                          <w:sz w:val="28"/>
                          <w:szCs w:val="28"/>
                        </w:rPr>
                      </w:pPr>
                      <w:proofErr w:type="spellStart"/>
                      <w:r w:rsidRPr="004A4204">
                        <w:rPr>
                          <w:rFonts w:ascii="Times New Roman" w:eastAsia="Times New Roman" w:hAnsi="Times New Roman"/>
                          <w:color w:val="262626"/>
                          <w:kern w:val="24"/>
                          <w:sz w:val="28"/>
                          <w:szCs w:val="28"/>
                        </w:rPr>
                        <w:t>Шегарский</w:t>
                      </w:r>
                      <w:proofErr w:type="spellEnd"/>
                      <w:r w:rsidRPr="004A4204">
                        <w:rPr>
                          <w:rFonts w:ascii="Times New Roman" w:eastAsia="Times New Roman" w:hAnsi="Times New Roman"/>
                          <w:color w:val="262626"/>
                          <w:kern w:val="24"/>
                          <w:sz w:val="28"/>
                          <w:szCs w:val="28"/>
                        </w:rPr>
                        <w:t xml:space="preserve"> район</w:t>
                      </w:r>
                    </w:p>
                  </w:txbxContent>
                </v:textbox>
              </v:rect>
            </w:pict>
          </mc:Fallback>
        </mc:AlternateContent>
      </w: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simplePos x="0" y="0"/>
                <wp:positionH relativeFrom="column">
                  <wp:posOffset>6708775</wp:posOffset>
                </wp:positionH>
                <wp:positionV relativeFrom="paragraph">
                  <wp:posOffset>9525</wp:posOffset>
                </wp:positionV>
                <wp:extent cx="2429510" cy="1266825"/>
                <wp:effectExtent l="0" t="0" r="0" b="0"/>
                <wp:wrapNone/>
                <wp:docPr id="37" name="Прямоугольник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29510" cy="1266825"/>
                        </a:xfrm>
                        <a:prstGeom prst="rect">
                          <a:avLst/>
                        </a:prstGeom>
                      </wps:spPr>
                      <wps:txbx>
                        <w:txbxContent>
                          <w:p w:rsidR="001F5D85" w:rsidRPr="004A4204" w:rsidRDefault="001F5D85" w:rsidP="001F5D85">
                            <w:pPr>
                              <w:pStyle w:val="a7"/>
                              <w:spacing w:before="0" w:beforeAutospacing="0" w:after="0" w:afterAutospacing="0" w:line="276" w:lineRule="auto"/>
                              <w:ind w:left="432"/>
                              <w:rPr>
                                <w:b/>
                                <w:bCs/>
                                <w:color w:val="262626"/>
                                <w:kern w:val="24"/>
                                <w:sz w:val="28"/>
                                <w:szCs w:val="28"/>
                                <w:u w:val="single"/>
                              </w:rPr>
                            </w:pPr>
                            <w:r w:rsidRPr="004A4204">
                              <w:rPr>
                                <w:b/>
                                <w:bCs/>
                                <w:color w:val="262626"/>
                                <w:kern w:val="24"/>
                                <w:sz w:val="28"/>
                                <w:szCs w:val="28"/>
                                <w:u w:val="single"/>
                              </w:rPr>
                              <w:t>Городские округа:</w:t>
                            </w:r>
                          </w:p>
                          <w:p w:rsidR="001F5D85" w:rsidRPr="004A4204" w:rsidRDefault="001F5D85" w:rsidP="001F5D85">
                            <w:pPr>
                              <w:pStyle w:val="a7"/>
                              <w:spacing w:before="0" w:beforeAutospacing="0" w:after="0" w:afterAutospacing="0" w:line="276" w:lineRule="auto"/>
                              <w:ind w:left="432"/>
                              <w:rPr>
                                <w:color w:val="262626"/>
                                <w:sz w:val="28"/>
                                <w:szCs w:val="28"/>
                              </w:rPr>
                            </w:pPr>
                            <w:r w:rsidRPr="004A4204">
                              <w:rPr>
                                <w:color w:val="262626"/>
                                <w:kern w:val="24"/>
                                <w:sz w:val="28"/>
                                <w:szCs w:val="28"/>
                              </w:rPr>
                              <w:t>1. г. Томск</w:t>
                            </w:r>
                          </w:p>
                          <w:p w:rsidR="001F5D85" w:rsidRPr="004A4204" w:rsidRDefault="001F5D85" w:rsidP="001F5D85">
                            <w:pPr>
                              <w:pStyle w:val="a7"/>
                              <w:spacing w:before="0" w:beforeAutospacing="0" w:after="0" w:afterAutospacing="0" w:line="276" w:lineRule="auto"/>
                              <w:ind w:left="432"/>
                              <w:rPr>
                                <w:color w:val="262626"/>
                                <w:sz w:val="28"/>
                                <w:szCs w:val="28"/>
                              </w:rPr>
                            </w:pPr>
                            <w:r w:rsidRPr="004A4204">
                              <w:rPr>
                                <w:color w:val="262626"/>
                                <w:kern w:val="24"/>
                                <w:sz w:val="28"/>
                                <w:szCs w:val="28"/>
                              </w:rPr>
                              <w:t>2. г. Кедровый</w:t>
                            </w:r>
                          </w:p>
                          <w:p w:rsidR="001F5D85" w:rsidRPr="004A4204" w:rsidRDefault="001F5D85" w:rsidP="001F5D85">
                            <w:pPr>
                              <w:pStyle w:val="a7"/>
                              <w:spacing w:before="0" w:beforeAutospacing="0" w:after="0" w:afterAutospacing="0" w:line="276" w:lineRule="auto"/>
                              <w:ind w:left="432"/>
                              <w:rPr>
                                <w:color w:val="262626"/>
                                <w:sz w:val="28"/>
                                <w:szCs w:val="28"/>
                              </w:rPr>
                            </w:pPr>
                            <w:r w:rsidRPr="004A4204">
                              <w:rPr>
                                <w:color w:val="262626"/>
                                <w:kern w:val="24"/>
                                <w:sz w:val="28"/>
                                <w:szCs w:val="28"/>
                              </w:rPr>
                              <w:t>3. г. Стрежевой</w:t>
                            </w:r>
                          </w:p>
                          <w:p w:rsidR="001F5D85" w:rsidRPr="004A4204" w:rsidRDefault="001F5D85" w:rsidP="001F5D85">
                            <w:pPr>
                              <w:pStyle w:val="a7"/>
                              <w:spacing w:before="0" w:beforeAutospacing="0" w:after="0" w:afterAutospacing="0" w:line="276" w:lineRule="auto"/>
                              <w:ind w:left="432"/>
                              <w:rPr>
                                <w:color w:val="262626"/>
                                <w:sz w:val="28"/>
                                <w:szCs w:val="28"/>
                              </w:rPr>
                            </w:pPr>
                            <w:r w:rsidRPr="004A4204">
                              <w:rPr>
                                <w:color w:val="262626"/>
                                <w:kern w:val="24"/>
                                <w:sz w:val="28"/>
                                <w:szCs w:val="28"/>
                              </w:rPr>
                              <w:t>4. ЗАТО Северск</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rect id="Прямоугольник 37" o:spid="_x0000_s1027" style="position:absolute;margin-left:528.25pt;margin-top:.75pt;width:191.3pt;height:9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" filled="f" stroked="f">
                <v:path arrowok="t"/>
                <v:textbox style="mso-fit-shape-to-text:t">
                  <w:txbxContent>
                    <w:p w:rsidR="001F5D85" w:rsidRPr="004A4204" w:rsidRDefault="001F5D85" w:rsidP="001F5D85">
                      <w:pPr>
                        <w:pStyle w:val="a7"/>
                        <w:spacing w:before="0" w:beforeAutospacing="0" w:after="0" w:afterAutospacing="0" w:line="276" w:lineRule="auto"/>
                        <w:ind w:left="432"/>
                        <w:rPr>
                          <w:b/>
                          <w:bCs/>
                          <w:color w:val="262626"/>
                          <w:kern w:val="24"/>
                          <w:sz w:val="28"/>
                          <w:szCs w:val="28"/>
                          <w:u w:val="single"/>
                        </w:rPr>
                      </w:pPr>
                      <w:r w:rsidRPr="004A4204">
                        <w:rPr>
                          <w:b/>
                          <w:bCs/>
                          <w:color w:val="262626"/>
                          <w:kern w:val="24"/>
                          <w:sz w:val="28"/>
                          <w:szCs w:val="28"/>
                          <w:u w:val="single"/>
                        </w:rPr>
                        <w:t>Городские округа:</w:t>
                      </w:r>
                    </w:p>
                    <w:p w:rsidR="001F5D85" w:rsidRPr="004A4204" w:rsidRDefault="001F5D85" w:rsidP="001F5D85">
                      <w:pPr>
                        <w:pStyle w:val="a7"/>
                        <w:spacing w:before="0" w:beforeAutospacing="0" w:after="0" w:afterAutospacing="0" w:line="276" w:lineRule="auto"/>
                        <w:ind w:left="432"/>
                        <w:rPr>
                          <w:color w:val="262626"/>
                          <w:sz w:val="28"/>
                          <w:szCs w:val="28"/>
                        </w:rPr>
                      </w:pPr>
                      <w:r w:rsidRPr="004A4204">
                        <w:rPr>
                          <w:color w:val="262626"/>
                          <w:kern w:val="24"/>
                          <w:sz w:val="28"/>
                          <w:szCs w:val="28"/>
                        </w:rPr>
                        <w:t>1. г. Томск</w:t>
                      </w:r>
                    </w:p>
                    <w:p w:rsidR="001F5D85" w:rsidRPr="004A4204" w:rsidRDefault="001F5D85" w:rsidP="001F5D85">
                      <w:pPr>
                        <w:pStyle w:val="a7"/>
                        <w:spacing w:before="0" w:beforeAutospacing="0" w:after="0" w:afterAutospacing="0" w:line="276" w:lineRule="auto"/>
                        <w:ind w:left="432"/>
                        <w:rPr>
                          <w:color w:val="262626"/>
                          <w:sz w:val="28"/>
                          <w:szCs w:val="28"/>
                        </w:rPr>
                      </w:pPr>
                      <w:r w:rsidRPr="004A4204">
                        <w:rPr>
                          <w:color w:val="262626"/>
                          <w:kern w:val="24"/>
                          <w:sz w:val="28"/>
                          <w:szCs w:val="28"/>
                        </w:rPr>
                        <w:t>2. г. Кедровый</w:t>
                      </w:r>
                    </w:p>
                    <w:p w:rsidR="001F5D85" w:rsidRPr="004A4204" w:rsidRDefault="001F5D85" w:rsidP="001F5D85">
                      <w:pPr>
                        <w:pStyle w:val="a7"/>
                        <w:spacing w:before="0" w:beforeAutospacing="0" w:after="0" w:afterAutospacing="0" w:line="276" w:lineRule="auto"/>
                        <w:ind w:left="432"/>
                        <w:rPr>
                          <w:color w:val="262626"/>
                          <w:sz w:val="28"/>
                          <w:szCs w:val="28"/>
                        </w:rPr>
                      </w:pPr>
                      <w:r w:rsidRPr="004A4204">
                        <w:rPr>
                          <w:color w:val="262626"/>
                          <w:kern w:val="24"/>
                          <w:sz w:val="28"/>
                          <w:szCs w:val="28"/>
                        </w:rPr>
                        <w:t>3. г. Стрежевой</w:t>
                      </w:r>
                    </w:p>
                    <w:p w:rsidR="001F5D85" w:rsidRPr="004A4204" w:rsidRDefault="001F5D85" w:rsidP="001F5D85">
                      <w:pPr>
                        <w:pStyle w:val="a7"/>
                        <w:spacing w:before="0" w:beforeAutospacing="0" w:after="0" w:afterAutospacing="0" w:line="276" w:lineRule="auto"/>
                        <w:ind w:left="432"/>
                        <w:rPr>
                          <w:color w:val="262626"/>
                          <w:sz w:val="28"/>
                          <w:szCs w:val="28"/>
                        </w:rPr>
                      </w:pPr>
                      <w:r w:rsidRPr="004A4204">
                        <w:rPr>
                          <w:color w:val="262626"/>
                          <w:kern w:val="24"/>
                          <w:sz w:val="28"/>
                          <w:szCs w:val="28"/>
                        </w:rPr>
                        <w:t>4. ЗАТО Северск</w:t>
                      </w:r>
                    </w:p>
                  </w:txbxContent>
                </v:textbox>
              </v:rect>
            </w:pict>
          </mc:Fallback>
        </mc:AlternateContent>
      </w: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noProof/>
          <w:sz w:val="24"/>
          <w:szCs w:val="24"/>
          <w:lang w:eastAsia="ru-RU"/>
        </w:rPr>
      </w:pPr>
    </w:p>
    <w:p w:rsidR="001F5D85" w:rsidRPr="001F5D85" w:rsidRDefault="001F5D85" w:rsidP="001F5D85">
      <w:pPr>
        <w:spacing w:after="0" w:line="360" w:lineRule="auto"/>
        <w:rPr>
          <w:rFonts w:ascii="Times New Roman" w:eastAsia="Times New Roman" w:hAnsi="Times New Roman" w:cs="Times New Roman"/>
          <w:b/>
          <w:bCs/>
          <w:sz w:val="24"/>
          <w:szCs w:val="24"/>
          <w:lang w:eastAsia="ru-RU"/>
        </w:rPr>
      </w:pPr>
    </w:p>
    <w:p w:rsidR="001F5D85" w:rsidRPr="001F5D85" w:rsidRDefault="001F5D85" w:rsidP="001F5D85">
      <w:pPr>
        <w:spacing w:after="0" w:line="360" w:lineRule="auto"/>
        <w:jc w:val="center"/>
        <w:rPr>
          <w:rFonts w:ascii="Times New Roman" w:eastAsia="Times New Roman" w:hAnsi="Times New Roman" w:cs="Times New Roman"/>
          <w:b/>
          <w:bCs/>
          <w:sz w:val="24"/>
          <w:szCs w:val="24"/>
          <w:lang w:eastAsia="ru-RU"/>
        </w:rPr>
      </w:pPr>
    </w:p>
    <w:p w:rsidR="001F5D85" w:rsidRPr="001F5D85" w:rsidRDefault="001F5D85" w:rsidP="001F5D85">
      <w:pPr>
        <w:spacing w:after="0" w:line="360" w:lineRule="auto"/>
        <w:rPr>
          <w:rFonts w:ascii="Times New Roman" w:eastAsia="Times New Roman" w:hAnsi="Times New Roman" w:cs="Times New Roman"/>
          <w:b/>
          <w:bCs/>
          <w:sz w:val="24"/>
          <w:szCs w:val="24"/>
          <w:lang w:eastAsia="ru-RU"/>
        </w:rPr>
        <w:sectPr w:rsidR="001F5D85" w:rsidRPr="001F5D85" w:rsidSect="001F5D85">
          <w:footerReference w:type="even" r:id="rId8"/>
          <w:footerReference w:type="default" r:id="rId9"/>
          <w:pgSz w:w="16838" w:h="11906" w:orient="landscape"/>
          <w:pgMar w:top="720" w:right="720" w:bottom="720" w:left="720" w:header="709" w:footer="709" w:gutter="0"/>
          <w:cols w:space="708"/>
          <w:docGrid w:linePitch="360"/>
        </w:sectPr>
      </w:pPr>
    </w:p>
    <w:p w:rsidR="001F5D85" w:rsidRPr="001F5D85" w:rsidRDefault="001F5D85" w:rsidP="001F5D85">
      <w:pPr>
        <w:spacing w:after="0" w:line="360" w:lineRule="auto"/>
        <w:jc w:val="center"/>
        <w:rPr>
          <w:rFonts w:ascii="Times New Roman" w:eastAsia="Times New Roman" w:hAnsi="Times New Roman" w:cs="Times New Roman"/>
          <w:b/>
          <w:bCs/>
          <w:sz w:val="24"/>
          <w:szCs w:val="24"/>
          <w:lang w:eastAsia="ru-RU"/>
        </w:rPr>
      </w:pPr>
      <w:r w:rsidRPr="001F5D85">
        <w:rPr>
          <w:rFonts w:ascii="Times New Roman" w:eastAsia="Times New Roman" w:hAnsi="Times New Roman" w:cs="Times New Roman"/>
          <w:b/>
          <w:bCs/>
          <w:sz w:val="24"/>
          <w:szCs w:val="24"/>
          <w:lang w:eastAsia="ru-RU"/>
        </w:rPr>
        <w:lastRenderedPageBreak/>
        <w:t>Общая информация о городских округах и муниципальных районах Томской области</w:t>
      </w:r>
    </w:p>
    <w:tbl>
      <w:tblPr>
        <w:tblpPr w:leftFromText="180" w:rightFromText="180" w:vertAnchor="text" w:horzAnchor="margin" w:tblpY="110"/>
        <w:tblW w:w="15339" w:type="dxa"/>
        <w:tblCellSpacing w:w="0" w:type="dxa"/>
        <w:tblLayout w:type="fixed"/>
        <w:tblCellMar>
          <w:left w:w="0" w:type="dxa"/>
          <w:right w:w="0" w:type="dxa"/>
        </w:tblCellMar>
        <w:tblLook w:val="0000" w:firstRow="0" w:lastRow="0" w:firstColumn="0" w:lastColumn="0" w:noHBand="0" w:noVBand="0"/>
      </w:tblPr>
      <w:tblGrid>
        <w:gridCol w:w="2724"/>
        <w:gridCol w:w="3402"/>
        <w:gridCol w:w="3543"/>
        <w:gridCol w:w="5670"/>
      </w:tblGrid>
      <w:tr w:rsidR="001F5D85" w:rsidRPr="001F5D85" w:rsidTr="001F5D85">
        <w:trPr>
          <w:trHeight w:val="1215"/>
          <w:tblCellSpacing w:w="0" w:type="dxa"/>
        </w:trPr>
        <w:tc>
          <w:tcPr>
            <w:tcW w:w="2724" w:type="dxa"/>
            <w:tcBorders>
              <w:top w:val="single" w:sz="12" w:space="0" w:color="000000"/>
              <w:left w:val="single" w:sz="12" w:space="0" w:color="000000"/>
              <w:bottom w:val="single" w:sz="6" w:space="0" w:color="000000"/>
              <w:right w:val="single" w:sz="6" w:space="0" w:color="000000"/>
            </w:tcBorders>
            <w:vAlign w:val="center"/>
          </w:tcPr>
          <w:p w:rsidR="001F5D85" w:rsidRPr="001F5D85" w:rsidRDefault="001F5D85" w:rsidP="001F5D85">
            <w:pPr>
              <w:spacing w:after="0" w:line="240" w:lineRule="auto"/>
              <w:ind w:left="142" w:right="68"/>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b/>
                <w:bCs/>
                <w:sz w:val="20"/>
                <w:szCs w:val="20"/>
                <w:lang w:eastAsia="ru-RU"/>
              </w:rPr>
              <w:t>Наименование муниципального района</w:t>
            </w:r>
          </w:p>
        </w:tc>
        <w:tc>
          <w:tcPr>
            <w:tcW w:w="3402" w:type="dxa"/>
            <w:tcBorders>
              <w:top w:val="single" w:sz="12" w:space="0" w:color="000000"/>
              <w:left w:val="single" w:sz="6" w:space="0" w:color="000000"/>
              <w:bottom w:val="single" w:sz="6" w:space="0" w:color="000000"/>
              <w:right w:val="single" w:sz="6" w:space="0" w:color="000000"/>
            </w:tcBorders>
            <w:vAlign w:val="center"/>
          </w:tcPr>
          <w:p w:rsidR="001F5D85" w:rsidRPr="001F5D85" w:rsidRDefault="001F5D85" w:rsidP="001F5D85">
            <w:pPr>
              <w:spacing w:after="0" w:line="240" w:lineRule="auto"/>
              <w:ind w:left="44" w:right="43"/>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b/>
                <w:bCs/>
                <w:sz w:val="20"/>
                <w:szCs w:val="20"/>
                <w:lang w:eastAsia="ru-RU"/>
              </w:rPr>
              <w:t>Среднегодовая численность постоянного населения в отчетном году, тыс. чел.</w:t>
            </w:r>
          </w:p>
        </w:tc>
        <w:tc>
          <w:tcPr>
            <w:tcW w:w="3543" w:type="dxa"/>
            <w:tcBorders>
              <w:top w:val="single" w:sz="12" w:space="0" w:color="000000"/>
              <w:left w:val="single" w:sz="6" w:space="0" w:color="000000"/>
              <w:bottom w:val="single" w:sz="6" w:space="0" w:color="000000"/>
              <w:right w:val="single" w:sz="6" w:space="0" w:color="000000"/>
            </w:tcBorders>
            <w:vAlign w:val="center"/>
          </w:tcPr>
          <w:p w:rsidR="001F5D85" w:rsidRPr="001F5D85" w:rsidRDefault="001F5D85" w:rsidP="001F5D85">
            <w:pPr>
              <w:spacing w:after="0" w:line="240" w:lineRule="auto"/>
              <w:ind w:left="126" w:right="152"/>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b/>
                <w:bCs/>
                <w:sz w:val="20"/>
                <w:szCs w:val="20"/>
                <w:lang w:eastAsia="ru-RU"/>
              </w:rPr>
              <w:t>Административный центр муниципального района</w:t>
            </w:r>
          </w:p>
        </w:tc>
        <w:tc>
          <w:tcPr>
            <w:tcW w:w="5670" w:type="dxa"/>
            <w:tcBorders>
              <w:top w:val="single" w:sz="12" w:space="0" w:color="000000"/>
              <w:left w:val="single" w:sz="6" w:space="0" w:color="000000"/>
              <w:bottom w:val="single" w:sz="6" w:space="0" w:color="000000"/>
              <w:right w:val="single" w:sz="12" w:space="0" w:color="000000"/>
            </w:tcBorders>
            <w:vAlign w:val="center"/>
          </w:tcPr>
          <w:p w:rsidR="001F5D85" w:rsidRPr="001F5D85" w:rsidRDefault="001F5D85" w:rsidP="001F5D85">
            <w:pPr>
              <w:spacing w:after="0" w:line="240" w:lineRule="auto"/>
              <w:ind w:left="102" w:right="139"/>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b/>
                <w:bCs/>
                <w:sz w:val="20"/>
                <w:szCs w:val="20"/>
                <w:lang w:eastAsia="ru-RU"/>
              </w:rPr>
              <w:t>Информация</w:t>
            </w:r>
            <w:r w:rsidRPr="001F5D85">
              <w:rPr>
                <w:rFonts w:ascii="Times New Roman" w:eastAsia="Times New Roman" w:hAnsi="Times New Roman" w:cs="Times New Roman"/>
                <w:b/>
                <w:bCs/>
                <w:sz w:val="20"/>
                <w:szCs w:val="20"/>
                <w:lang w:eastAsia="ru-RU"/>
              </w:rPr>
              <w:br/>
              <w:t xml:space="preserve">о размещении доклада главы в сети «Интернет» </w:t>
            </w:r>
            <w:r w:rsidRPr="001F5D85">
              <w:rPr>
                <w:rFonts w:ascii="Times New Roman" w:eastAsia="Times New Roman" w:hAnsi="Times New Roman" w:cs="Times New Roman"/>
                <w:b/>
                <w:bCs/>
                <w:sz w:val="20"/>
                <w:szCs w:val="20"/>
                <w:lang w:eastAsia="ru-RU"/>
              </w:rPr>
              <w:br/>
              <w:t>(адрес официального сайта муниципального образования)</w:t>
            </w:r>
          </w:p>
        </w:tc>
      </w:tr>
      <w:tr w:rsidR="001F5D85" w:rsidRPr="001F5D85" w:rsidTr="001F5D85">
        <w:trPr>
          <w:trHeight w:val="240"/>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Александровский</w:t>
            </w:r>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8,2</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село Александровское</w:t>
            </w:r>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http://als.tomskinvest.ru/Pokazat.html</w:t>
            </w:r>
          </w:p>
        </w:tc>
      </w:tr>
      <w:tr w:rsidR="001F5D85" w:rsidRPr="001F5D85" w:rsidTr="001F5D85">
        <w:trPr>
          <w:trHeight w:val="285"/>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proofErr w:type="spellStart"/>
            <w:r w:rsidRPr="001F5D85">
              <w:rPr>
                <w:rFonts w:ascii="Times New Roman" w:eastAsia="Times New Roman" w:hAnsi="Times New Roman" w:cs="Times New Roman"/>
                <w:sz w:val="20"/>
                <w:szCs w:val="20"/>
                <w:lang w:eastAsia="ru-RU"/>
              </w:rPr>
              <w:t>Асиновский</w:t>
            </w:r>
            <w:proofErr w:type="spellEnd"/>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eastAsia="ru-RU"/>
              </w:rPr>
              <w:t>34,1</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город Асино</w:t>
            </w:r>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hyperlink r:id="rId10" w:history="1">
              <w:r w:rsidRPr="001F5D85">
                <w:rPr>
                  <w:rFonts w:ascii="Times New Roman" w:eastAsia="Times New Roman" w:hAnsi="Times New Roman" w:cs="Times New Roman"/>
                  <w:sz w:val="20"/>
                  <w:szCs w:val="20"/>
                  <w:lang w:eastAsia="ru-RU"/>
                </w:rPr>
                <w:t>http://asino.ru/otchety.html</w:t>
              </w:r>
            </w:hyperlink>
          </w:p>
        </w:tc>
      </w:tr>
      <w:tr w:rsidR="001F5D85" w:rsidRPr="001F5D85" w:rsidTr="001F5D85">
        <w:trPr>
          <w:trHeight w:val="285"/>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proofErr w:type="spellStart"/>
            <w:r w:rsidRPr="001F5D85">
              <w:rPr>
                <w:rFonts w:ascii="Times New Roman" w:eastAsia="Times New Roman" w:hAnsi="Times New Roman" w:cs="Times New Roman"/>
                <w:sz w:val="20"/>
                <w:szCs w:val="20"/>
                <w:lang w:eastAsia="ru-RU"/>
              </w:rPr>
              <w:t>Бакчарский</w:t>
            </w:r>
            <w:proofErr w:type="spellEnd"/>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eastAsia="ru-RU"/>
              </w:rPr>
              <w:t>12,1</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 xml:space="preserve">село </w:t>
            </w:r>
            <w:proofErr w:type="spellStart"/>
            <w:r w:rsidRPr="001F5D85">
              <w:rPr>
                <w:rFonts w:ascii="Times New Roman" w:eastAsia="Times New Roman" w:hAnsi="Times New Roman" w:cs="Times New Roman"/>
                <w:sz w:val="20"/>
                <w:szCs w:val="20"/>
                <w:lang w:eastAsia="ru-RU"/>
              </w:rPr>
              <w:t>Бакчар</w:t>
            </w:r>
            <w:proofErr w:type="spellEnd"/>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http://www.bakchar.tomsk.ru/ocenka%20orgsamouprav.html</w:t>
            </w:r>
          </w:p>
        </w:tc>
      </w:tr>
      <w:tr w:rsidR="001F5D85" w:rsidRPr="001F5D85" w:rsidTr="001F5D85">
        <w:trPr>
          <w:trHeight w:val="285"/>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proofErr w:type="spellStart"/>
            <w:r w:rsidRPr="001F5D85">
              <w:rPr>
                <w:rFonts w:ascii="Times New Roman" w:eastAsia="Times New Roman" w:hAnsi="Times New Roman" w:cs="Times New Roman"/>
                <w:sz w:val="20"/>
                <w:szCs w:val="20"/>
                <w:lang w:eastAsia="ru-RU"/>
              </w:rPr>
              <w:t>Верхнекетский</w:t>
            </w:r>
            <w:proofErr w:type="spellEnd"/>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eastAsia="ru-RU"/>
              </w:rPr>
              <w:t>16,0</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рабочий посёлок Белый Яр</w:t>
            </w:r>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http://vkt.tomsk.ru/administration/ec_and_fin/rank_of_eff.php</w:t>
            </w:r>
          </w:p>
        </w:tc>
      </w:tr>
      <w:tr w:rsidR="001F5D85" w:rsidRPr="001F5D85" w:rsidTr="001F5D85">
        <w:trPr>
          <w:trHeight w:val="285"/>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Зырянский</w:t>
            </w:r>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11,9</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село Зырянское</w:t>
            </w:r>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http://ziradm.tomsknet.ru/?q=content/отчеты-главы-зырянского-района</w:t>
            </w:r>
          </w:p>
        </w:tc>
      </w:tr>
      <w:tr w:rsidR="001F5D85" w:rsidRPr="001F5D85" w:rsidTr="001F5D85">
        <w:trPr>
          <w:trHeight w:val="285"/>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proofErr w:type="spellStart"/>
            <w:r w:rsidRPr="001F5D85">
              <w:rPr>
                <w:rFonts w:ascii="Times New Roman" w:eastAsia="Times New Roman" w:hAnsi="Times New Roman" w:cs="Times New Roman"/>
                <w:sz w:val="20"/>
                <w:szCs w:val="20"/>
                <w:lang w:eastAsia="ru-RU"/>
              </w:rPr>
              <w:t>Каргасокский</w:t>
            </w:r>
            <w:proofErr w:type="spellEnd"/>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eastAsia="ru-RU"/>
              </w:rPr>
              <w:t>19,6</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 xml:space="preserve">село </w:t>
            </w:r>
            <w:proofErr w:type="spellStart"/>
            <w:r w:rsidRPr="001F5D85">
              <w:rPr>
                <w:rFonts w:ascii="Times New Roman" w:eastAsia="Times New Roman" w:hAnsi="Times New Roman" w:cs="Times New Roman"/>
                <w:sz w:val="20"/>
                <w:szCs w:val="20"/>
                <w:lang w:eastAsia="ru-RU"/>
              </w:rPr>
              <w:t>Каргасок</w:t>
            </w:r>
            <w:proofErr w:type="spellEnd"/>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http://www.kargasok.ru/%20dokladi_glavi.html</w:t>
            </w:r>
          </w:p>
        </w:tc>
      </w:tr>
      <w:tr w:rsidR="001F5D85" w:rsidRPr="001F5D85" w:rsidTr="001F5D85">
        <w:trPr>
          <w:trHeight w:val="285"/>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proofErr w:type="spellStart"/>
            <w:r w:rsidRPr="001F5D85">
              <w:rPr>
                <w:rFonts w:ascii="Times New Roman" w:eastAsia="Times New Roman" w:hAnsi="Times New Roman" w:cs="Times New Roman"/>
                <w:sz w:val="20"/>
                <w:szCs w:val="20"/>
                <w:lang w:eastAsia="ru-RU"/>
              </w:rPr>
              <w:t>Кожевниковский</w:t>
            </w:r>
            <w:proofErr w:type="spellEnd"/>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eastAsia="ru-RU"/>
              </w:rPr>
              <w:t>20,3</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 xml:space="preserve">село </w:t>
            </w:r>
            <w:proofErr w:type="spellStart"/>
            <w:r w:rsidRPr="001F5D85">
              <w:rPr>
                <w:rFonts w:ascii="Times New Roman" w:eastAsia="Times New Roman" w:hAnsi="Times New Roman" w:cs="Times New Roman"/>
                <w:sz w:val="20"/>
                <w:szCs w:val="20"/>
                <w:lang w:eastAsia="ru-RU"/>
              </w:rPr>
              <w:t>Кожевниково</w:t>
            </w:r>
            <w:proofErr w:type="spellEnd"/>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http://kogadm.ru/doclad_i_otcet.html</w:t>
            </w:r>
          </w:p>
        </w:tc>
      </w:tr>
      <w:tr w:rsidR="001F5D85" w:rsidRPr="001F5D85" w:rsidTr="001F5D85">
        <w:trPr>
          <w:trHeight w:val="285"/>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proofErr w:type="spellStart"/>
            <w:r w:rsidRPr="001F5D85">
              <w:rPr>
                <w:rFonts w:ascii="Times New Roman" w:eastAsia="Times New Roman" w:hAnsi="Times New Roman" w:cs="Times New Roman"/>
                <w:sz w:val="20"/>
                <w:szCs w:val="20"/>
                <w:lang w:eastAsia="ru-RU"/>
              </w:rPr>
              <w:t>Колпашевский</w:t>
            </w:r>
            <w:proofErr w:type="spellEnd"/>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38,7</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город Колпашево</w:t>
            </w:r>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http://www.kolpadm.ru/content/doklady_i_otchety_glavy_rajona</w:t>
            </w:r>
          </w:p>
        </w:tc>
      </w:tr>
      <w:tr w:rsidR="001F5D85" w:rsidRPr="001F5D85" w:rsidTr="001F5D85">
        <w:trPr>
          <w:trHeight w:val="137"/>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proofErr w:type="spellStart"/>
            <w:r w:rsidRPr="001F5D85">
              <w:rPr>
                <w:rFonts w:ascii="Times New Roman" w:eastAsia="Times New Roman" w:hAnsi="Times New Roman" w:cs="Times New Roman"/>
                <w:sz w:val="20"/>
                <w:szCs w:val="20"/>
                <w:lang w:eastAsia="ru-RU"/>
              </w:rPr>
              <w:t>Кривошеинский</w:t>
            </w:r>
            <w:proofErr w:type="spellEnd"/>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1</w:t>
            </w:r>
            <w:r w:rsidRPr="001F5D85">
              <w:rPr>
                <w:rFonts w:ascii="Times New Roman" w:eastAsia="Times New Roman" w:hAnsi="Times New Roman" w:cs="Times New Roman"/>
                <w:sz w:val="20"/>
                <w:szCs w:val="20"/>
                <w:lang w:val="en-US" w:eastAsia="ru-RU"/>
              </w:rPr>
              <w:t>2</w:t>
            </w:r>
            <w:r w:rsidRPr="001F5D85">
              <w:rPr>
                <w:rFonts w:ascii="Times New Roman" w:eastAsia="Times New Roman" w:hAnsi="Times New Roman" w:cs="Times New Roman"/>
                <w:sz w:val="20"/>
                <w:szCs w:val="20"/>
                <w:lang w:eastAsia="ru-RU"/>
              </w:rPr>
              <w:t>,2</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село Кривошеино</w:t>
            </w:r>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hyperlink r:id="rId11" w:history="1">
              <w:r w:rsidRPr="001F5D85">
                <w:rPr>
                  <w:rFonts w:ascii="Times New Roman" w:eastAsia="Times New Roman" w:hAnsi="Times New Roman" w:cs="Times New Roman"/>
                  <w:sz w:val="20"/>
                  <w:szCs w:val="20"/>
                  <w:lang w:eastAsia="ru-RU"/>
                </w:rPr>
                <w:t>http://kradm.tomsk.ru/Dok_glava.html</w:t>
              </w:r>
            </w:hyperlink>
          </w:p>
        </w:tc>
      </w:tr>
      <w:tr w:rsidR="001F5D85" w:rsidRPr="001F5D85" w:rsidTr="001F5D85">
        <w:trPr>
          <w:trHeight w:val="285"/>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proofErr w:type="spellStart"/>
            <w:r w:rsidRPr="001F5D85">
              <w:rPr>
                <w:rFonts w:ascii="Times New Roman" w:eastAsia="Times New Roman" w:hAnsi="Times New Roman" w:cs="Times New Roman"/>
                <w:sz w:val="20"/>
                <w:szCs w:val="20"/>
                <w:lang w:eastAsia="ru-RU"/>
              </w:rPr>
              <w:t>Молчановский</w:t>
            </w:r>
            <w:proofErr w:type="spellEnd"/>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12,5</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село Молчаново</w:t>
            </w:r>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http://www.molchanovo.ru/content/doklad_glavy_molchanovskogo_rajona_</w:t>
            </w:r>
          </w:p>
        </w:tc>
      </w:tr>
      <w:tr w:rsidR="001F5D85" w:rsidRPr="001F5D85" w:rsidTr="001F5D85">
        <w:trPr>
          <w:trHeight w:val="285"/>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proofErr w:type="spellStart"/>
            <w:r w:rsidRPr="001F5D85">
              <w:rPr>
                <w:rFonts w:ascii="Times New Roman" w:eastAsia="Times New Roman" w:hAnsi="Times New Roman" w:cs="Times New Roman"/>
                <w:sz w:val="20"/>
                <w:szCs w:val="20"/>
                <w:lang w:eastAsia="ru-RU"/>
              </w:rPr>
              <w:t>Парабельский</w:t>
            </w:r>
            <w:proofErr w:type="spellEnd"/>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12,</w:t>
            </w:r>
            <w:r w:rsidRPr="001F5D85">
              <w:rPr>
                <w:rFonts w:ascii="Times New Roman" w:eastAsia="Times New Roman" w:hAnsi="Times New Roman" w:cs="Times New Roman"/>
                <w:sz w:val="20"/>
                <w:szCs w:val="20"/>
                <w:lang w:val="en-US" w:eastAsia="ru-RU"/>
              </w:rPr>
              <w:t>4</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 xml:space="preserve">село </w:t>
            </w:r>
            <w:proofErr w:type="spellStart"/>
            <w:r w:rsidRPr="001F5D85">
              <w:rPr>
                <w:rFonts w:ascii="Times New Roman" w:eastAsia="Times New Roman" w:hAnsi="Times New Roman" w:cs="Times New Roman"/>
                <w:sz w:val="20"/>
                <w:szCs w:val="20"/>
                <w:lang w:eastAsia="ru-RU"/>
              </w:rPr>
              <w:t>Парабель</w:t>
            </w:r>
            <w:proofErr w:type="spellEnd"/>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http://www.parabel.tomsk.ru/doklad.html</w:t>
            </w:r>
          </w:p>
        </w:tc>
      </w:tr>
      <w:tr w:rsidR="001F5D85" w:rsidRPr="001F5D85" w:rsidTr="001F5D85">
        <w:trPr>
          <w:trHeight w:val="126"/>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Первомайский</w:t>
            </w:r>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eastAsia="ru-RU"/>
              </w:rPr>
              <w:t>17,0</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село Первомайское</w:t>
            </w:r>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http://pmr.tomsk.ru/pages/ocenka-efektivnosti</w:t>
            </w:r>
          </w:p>
        </w:tc>
      </w:tr>
      <w:tr w:rsidR="001F5D85" w:rsidRPr="001F5D85" w:rsidTr="001F5D85">
        <w:trPr>
          <w:trHeight w:val="176"/>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proofErr w:type="spellStart"/>
            <w:r w:rsidRPr="001F5D85">
              <w:rPr>
                <w:rFonts w:ascii="Times New Roman" w:eastAsia="Times New Roman" w:hAnsi="Times New Roman" w:cs="Times New Roman"/>
                <w:sz w:val="20"/>
                <w:szCs w:val="20"/>
                <w:lang w:eastAsia="ru-RU"/>
              </w:rPr>
              <w:t>Тегульдетский</w:t>
            </w:r>
            <w:proofErr w:type="spellEnd"/>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eastAsia="ru-RU"/>
              </w:rPr>
              <w:t>6,1</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село Тегульдет</w:t>
            </w:r>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http://www.teguldet.tomsk.ru/content/doklad_glavy_administracii_teguldetskogo_rajona_za_2015_god</w:t>
            </w:r>
          </w:p>
        </w:tc>
      </w:tr>
      <w:tr w:rsidR="001F5D85" w:rsidRPr="001F5D85" w:rsidTr="001F5D85">
        <w:trPr>
          <w:trHeight w:val="285"/>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Томский</w:t>
            </w:r>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73,5</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город Томск</w:t>
            </w:r>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http://www.tradm.ru/dokumenty/doklady-o-pokazatelyakh-dlya-otsenki-msy/detail.php?ID=11642</w:t>
            </w:r>
          </w:p>
        </w:tc>
      </w:tr>
      <w:tr w:rsidR="001F5D85" w:rsidRPr="001F5D85" w:rsidTr="001F5D85">
        <w:trPr>
          <w:trHeight w:val="285"/>
          <w:tblCellSpacing w:w="0" w:type="dxa"/>
        </w:trPr>
        <w:tc>
          <w:tcPr>
            <w:tcW w:w="2724"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proofErr w:type="spellStart"/>
            <w:r w:rsidRPr="001F5D85">
              <w:rPr>
                <w:rFonts w:ascii="Times New Roman" w:eastAsia="Times New Roman" w:hAnsi="Times New Roman" w:cs="Times New Roman"/>
                <w:sz w:val="20"/>
                <w:szCs w:val="20"/>
                <w:lang w:eastAsia="ru-RU"/>
              </w:rPr>
              <w:t>Чаинский</w:t>
            </w:r>
            <w:proofErr w:type="spellEnd"/>
          </w:p>
        </w:tc>
        <w:tc>
          <w:tcPr>
            <w:tcW w:w="3402"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eastAsia="ru-RU"/>
              </w:rPr>
              <w:t>11,8</w:t>
            </w:r>
          </w:p>
        </w:tc>
        <w:tc>
          <w:tcPr>
            <w:tcW w:w="3543"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село Подгорное</w:t>
            </w:r>
          </w:p>
        </w:tc>
        <w:tc>
          <w:tcPr>
            <w:tcW w:w="5670"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http://chainsk.tom.ru/downloads/econom/doklad_607_2015.rar</w:t>
            </w:r>
          </w:p>
        </w:tc>
      </w:tr>
      <w:tr w:rsidR="001F5D85" w:rsidRPr="001F5D85" w:rsidTr="001F5D85">
        <w:trPr>
          <w:trHeight w:val="285"/>
          <w:tblCellSpacing w:w="0" w:type="dxa"/>
        </w:trPr>
        <w:tc>
          <w:tcPr>
            <w:tcW w:w="2724" w:type="dxa"/>
            <w:tcBorders>
              <w:top w:val="single" w:sz="6" w:space="0" w:color="000000"/>
              <w:left w:val="single" w:sz="12" w:space="0" w:color="000000"/>
              <w:bottom w:val="single" w:sz="12" w:space="0" w:color="000000"/>
              <w:right w:val="single" w:sz="6" w:space="0" w:color="000000"/>
            </w:tcBorders>
          </w:tcPr>
          <w:p w:rsidR="001F5D85" w:rsidRPr="001F5D85" w:rsidRDefault="001F5D85" w:rsidP="001F5D85">
            <w:pPr>
              <w:spacing w:after="0"/>
              <w:ind w:left="142" w:right="68"/>
              <w:rPr>
                <w:rFonts w:ascii="Times New Roman" w:eastAsia="Times New Roman" w:hAnsi="Times New Roman" w:cs="Times New Roman"/>
                <w:sz w:val="20"/>
                <w:szCs w:val="20"/>
                <w:lang w:eastAsia="ru-RU"/>
              </w:rPr>
            </w:pPr>
            <w:proofErr w:type="spellStart"/>
            <w:r w:rsidRPr="001F5D85">
              <w:rPr>
                <w:rFonts w:ascii="Times New Roman" w:eastAsia="Times New Roman" w:hAnsi="Times New Roman" w:cs="Times New Roman"/>
                <w:sz w:val="20"/>
                <w:szCs w:val="20"/>
                <w:lang w:eastAsia="ru-RU"/>
              </w:rPr>
              <w:t>Шегарский</w:t>
            </w:r>
            <w:proofErr w:type="spellEnd"/>
          </w:p>
        </w:tc>
        <w:tc>
          <w:tcPr>
            <w:tcW w:w="3402" w:type="dxa"/>
            <w:tcBorders>
              <w:top w:val="single" w:sz="6" w:space="0" w:color="000000"/>
              <w:left w:val="single" w:sz="6" w:space="0" w:color="000000"/>
              <w:bottom w:val="single" w:sz="12" w:space="0" w:color="000000"/>
              <w:right w:val="single" w:sz="6" w:space="0" w:color="000000"/>
            </w:tcBorders>
          </w:tcPr>
          <w:p w:rsidR="001F5D85" w:rsidRPr="001F5D85" w:rsidRDefault="001F5D85" w:rsidP="001F5D85">
            <w:pPr>
              <w:spacing w:after="0"/>
              <w:ind w:left="44" w:right="43"/>
              <w:jc w:val="center"/>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val="en-US" w:eastAsia="ru-RU"/>
              </w:rPr>
              <w:t>19</w:t>
            </w:r>
            <w:r w:rsidRPr="001F5D85">
              <w:rPr>
                <w:rFonts w:ascii="Times New Roman" w:eastAsia="Times New Roman" w:hAnsi="Times New Roman" w:cs="Times New Roman"/>
                <w:sz w:val="20"/>
                <w:szCs w:val="20"/>
                <w:lang w:eastAsia="ru-RU"/>
              </w:rPr>
              <w:t>,2</w:t>
            </w:r>
          </w:p>
        </w:tc>
        <w:tc>
          <w:tcPr>
            <w:tcW w:w="3543" w:type="dxa"/>
            <w:tcBorders>
              <w:top w:val="single" w:sz="6" w:space="0" w:color="000000"/>
              <w:left w:val="single" w:sz="6" w:space="0" w:color="000000"/>
              <w:bottom w:val="single" w:sz="12" w:space="0" w:color="000000"/>
              <w:right w:val="single" w:sz="6" w:space="0" w:color="000000"/>
            </w:tcBorders>
          </w:tcPr>
          <w:p w:rsidR="001F5D85" w:rsidRPr="001F5D85" w:rsidRDefault="001F5D85" w:rsidP="001F5D85">
            <w:pPr>
              <w:spacing w:after="0"/>
              <w:ind w:left="126" w:right="152"/>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село Мельниково</w:t>
            </w:r>
          </w:p>
        </w:tc>
        <w:tc>
          <w:tcPr>
            <w:tcW w:w="5670" w:type="dxa"/>
            <w:tcBorders>
              <w:top w:val="single" w:sz="6" w:space="0" w:color="000000"/>
              <w:left w:val="single" w:sz="6" w:space="0" w:color="000000"/>
              <w:bottom w:val="single" w:sz="12"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http://www.shegadm.ru/reports.html</w:t>
            </w:r>
          </w:p>
        </w:tc>
      </w:tr>
    </w:tbl>
    <w:p w:rsidR="001F5D85" w:rsidRPr="001F5D85" w:rsidRDefault="001F5D85" w:rsidP="001F5D85">
      <w:pPr>
        <w:spacing w:after="0" w:line="360" w:lineRule="auto"/>
        <w:rPr>
          <w:rFonts w:ascii="Times New Roman" w:eastAsia="Times New Roman" w:hAnsi="Times New Roman" w:cs="Times New Roman"/>
          <w:sz w:val="18"/>
          <w:szCs w:val="18"/>
          <w:lang w:eastAsia="ru-RU"/>
        </w:rPr>
      </w:pPr>
    </w:p>
    <w:p w:rsidR="001F5D85" w:rsidRPr="001F5D85" w:rsidRDefault="001F5D85" w:rsidP="001F5D85">
      <w:pPr>
        <w:spacing w:after="0" w:line="360" w:lineRule="auto"/>
        <w:rPr>
          <w:rFonts w:ascii="Times New Roman" w:eastAsia="Times New Roman" w:hAnsi="Times New Roman" w:cs="Times New Roman"/>
          <w:sz w:val="18"/>
          <w:szCs w:val="18"/>
          <w:lang w:eastAsia="ru-RU"/>
        </w:rPr>
      </w:pPr>
    </w:p>
    <w:p w:rsidR="001F5D85" w:rsidRPr="001F5D85" w:rsidRDefault="001F5D85" w:rsidP="001F5D85">
      <w:pPr>
        <w:spacing w:after="0" w:line="360" w:lineRule="auto"/>
        <w:rPr>
          <w:rFonts w:ascii="Times New Roman" w:eastAsia="Times New Roman" w:hAnsi="Times New Roman" w:cs="Times New Roman"/>
          <w:sz w:val="18"/>
          <w:szCs w:val="18"/>
          <w:lang w:eastAsia="ru-RU"/>
        </w:rPr>
      </w:pPr>
    </w:p>
    <w:p w:rsidR="001F5D85" w:rsidRPr="001F5D85" w:rsidRDefault="001F5D85" w:rsidP="001F5D85">
      <w:pPr>
        <w:spacing w:after="0" w:line="360" w:lineRule="auto"/>
        <w:rPr>
          <w:rFonts w:ascii="Times New Roman" w:eastAsia="Times New Roman" w:hAnsi="Times New Roman" w:cs="Times New Roman"/>
          <w:sz w:val="18"/>
          <w:szCs w:val="18"/>
          <w:lang w:eastAsia="ru-RU"/>
        </w:rPr>
      </w:pPr>
    </w:p>
    <w:tbl>
      <w:tblPr>
        <w:tblpPr w:leftFromText="180" w:rightFromText="180" w:vertAnchor="text" w:horzAnchor="margin" w:tblpY="42"/>
        <w:tblW w:w="15339" w:type="dxa"/>
        <w:tblCellSpacing w:w="0" w:type="dxa"/>
        <w:tblLayout w:type="fixed"/>
        <w:tblCellMar>
          <w:left w:w="0" w:type="dxa"/>
          <w:right w:w="0" w:type="dxa"/>
        </w:tblCellMar>
        <w:tblLook w:val="0000" w:firstRow="0" w:lastRow="0" w:firstColumn="0" w:lastColumn="0" w:noHBand="0" w:noVBand="0"/>
      </w:tblPr>
      <w:tblGrid>
        <w:gridCol w:w="2865"/>
        <w:gridCol w:w="2835"/>
        <w:gridCol w:w="9639"/>
      </w:tblGrid>
      <w:tr w:rsidR="001F5D85" w:rsidRPr="001F5D85" w:rsidTr="001F5D85">
        <w:trPr>
          <w:trHeight w:val="1095"/>
          <w:tblCellSpacing w:w="0" w:type="dxa"/>
        </w:trPr>
        <w:tc>
          <w:tcPr>
            <w:tcW w:w="2865" w:type="dxa"/>
            <w:tcBorders>
              <w:top w:val="single" w:sz="12" w:space="0" w:color="000000"/>
              <w:left w:val="single" w:sz="12" w:space="0" w:color="000000"/>
              <w:bottom w:val="single" w:sz="6" w:space="0" w:color="000000"/>
              <w:right w:val="single" w:sz="6" w:space="0" w:color="000000"/>
            </w:tcBorders>
            <w:vAlign w:val="center"/>
          </w:tcPr>
          <w:p w:rsidR="001F5D85" w:rsidRPr="001F5D85" w:rsidRDefault="001F5D85" w:rsidP="001F5D85">
            <w:pPr>
              <w:spacing w:after="0" w:line="240" w:lineRule="auto"/>
              <w:ind w:left="142" w:right="126"/>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b/>
                <w:bCs/>
                <w:sz w:val="20"/>
                <w:szCs w:val="20"/>
                <w:lang w:eastAsia="ru-RU"/>
              </w:rPr>
              <w:lastRenderedPageBreak/>
              <w:t>Наименование</w:t>
            </w:r>
            <w:r w:rsidRPr="001F5D85">
              <w:rPr>
                <w:rFonts w:ascii="Times New Roman" w:eastAsia="Times New Roman" w:hAnsi="Times New Roman" w:cs="Times New Roman"/>
                <w:b/>
                <w:bCs/>
                <w:sz w:val="20"/>
                <w:szCs w:val="20"/>
                <w:lang w:eastAsia="ru-RU"/>
              </w:rPr>
              <w:br/>
              <w:t>городского округа</w:t>
            </w:r>
          </w:p>
        </w:tc>
        <w:tc>
          <w:tcPr>
            <w:tcW w:w="2835" w:type="dxa"/>
            <w:tcBorders>
              <w:top w:val="single" w:sz="12" w:space="0" w:color="000000"/>
              <w:left w:val="single" w:sz="6" w:space="0" w:color="000000"/>
              <w:bottom w:val="single" w:sz="6" w:space="0" w:color="000000"/>
              <w:right w:val="single" w:sz="6" w:space="0" w:color="000000"/>
            </w:tcBorders>
            <w:vAlign w:val="center"/>
          </w:tcPr>
          <w:p w:rsidR="001F5D85" w:rsidRPr="001F5D85" w:rsidRDefault="001F5D85" w:rsidP="001F5D85">
            <w:pPr>
              <w:spacing w:after="0" w:line="240" w:lineRule="auto"/>
              <w:ind w:left="127" w:right="43"/>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b/>
                <w:bCs/>
                <w:sz w:val="20"/>
                <w:szCs w:val="20"/>
                <w:lang w:eastAsia="ru-RU"/>
              </w:rPr>
              <w:t>Среднегодовая численность постоянного населения в отчетном году, тыс. чел.</w:t>
            </w:r>
          </w:p>
        </w:tc>
        <w:tc>
          <w:tcPr>
            <w:tcW w:w="9639" w:type="dxa"/>
            <w:tcBorders>
              <w:top w:val="single" w:sz="12" w:space="0" w:color="000000"/>
              <w:left w:val="single" w:sz="6" w:space="0" w:color="000000"/>
              <w:bottom w:val="single" w:sz="6" w:space="0" w:color="000000"/>
              <w:right w:val="single" w:sz="12" w:space="0" w:color="000000"/>
            </w:tcBorders>
            <w:vAlign w:val="center"/>
          </w:tcPr>
          <w:p w:rsidR="001F5D85" w:rsidRPr="001F5D85" w:rsidRDefault="001F5D85" w:rsidP="001F5D85">
            <w:pPr>
              <w:spacing w:after="0" w:line="240" w:lineRule="auto"/>
              <w:ind w:left="69" w:right="30"/>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b/>
                <w:bCs/>
                <w:sz w:val="20"/>
                <w:szCs w:val="20"/>
                <w:lang w:eastAsia="ru-RU"/>
              </w:rPr>
              <w:t>Информация</w:t>
            </w:r>
            <w:r w:rsidRPr="001F5D85">
              <w:rPr>
                <w:rFonts w:ascii="Times New Roman" w:eastAsia="Times New Roman" w:hAnsi="Times New Roman" w:cs="Times New Roman"/>
                <w:b/>
                <w:bCs/>
                <w:sz w:val="20"/>
                <w:szCs w:val="20"/>
                <w:lang w:eastAsia="ru-RU"/>
              </w:rPr>
              <w:br/>
              <w:t>о размещении доклада главы в сети «Интернет»</w:t>
            </w:r>
            <w:r w:rsidRPr="001F5D85">
              <w:rPr>
                <w:rFonts w:ascii="Times New Roman" w:eastAsia="Times New Roman" w:hAnsi="Times New Roman" w:cs="Times New Roman"/>
                <w:b/>
                <w:bCs/>
                <w:sz w:val="20"/>
                <w:szCs w:val="20"/>
                <w:lang w:eastAsia="ru-RU"/>
              </w:rPr>
              <w:br/>
              <w:t>(адрес официального сайта муниципального образования)</w:t>
            </w:r>
          </w:p>
        </w:tc>
      </w:tr>
      <w:tr w:rsidR="001F5D85" w:rsidRPr="001F5D85" w:rsidTr="001F5D85">
        <w:trPr>
          <w:trHeight w:val="225"/>
          <w:tblCellSpacing w:w="0" w:type="dxa"/>
        </w:trPr>
        <w:tc>
          <w:tcPr>
            <w:tcW w:w="2865"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126"/>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Город  Томск</w:t>
            </w:r>
          </w:p>
        </w:tc>
        <w:tc>
          <w:tcPr>
            <w:tcW w:w="2835"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7" w:right="43"/>
              <w:jc w:val="center"/>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eastAsia="ru-RU"/>
              </w:rPr>
              <w:t>594,1</w:t>
            </w:r>
          </w:p>
        </w:tc>
        <w:tc>
          <w:tcPr>
            <w:tcW w:w="9639"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val="en-US" w:eastAsia="ru-RU"/>
              </w:rPr>
              <w:t>http://admin.tomsk.ru/pgs/5go</w:t>
            </w:r>
          </w:p>
        </w:tc>
      </w:tr>
      <w:tr w:rsidR="001F5D85" w:rsidRPr="001F5D85" w:rsidTr="001F5D85">
        <w:trPr>
          <w:trHeight w:val="225"/>
          <w:tblCellSpacing w:w="0" w:type="dxa"/>
        </w:trPr>
        <w:tc>
          <w:tcPr>
            <w:tcW w:w="2865"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126"/>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Кедровый</w:t>
            </w:r>
          </w:p>
        </w:tc>
        <w:tc>
          <w:tcPr>
            <w:tcW w:w="2835"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7" w:right="43"/>
              <w:jc w:val="center"/>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eastAsia="ru-RU"/>
              </w:rPr>
              <w:t>3,2</w:t>
            </w:r>
          </w:p>
        </w:tc>
        <w:tc>
          <w:tcPr>
            <w:tcW w:w="9639"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val="en-US" w:eastAsia="ru-RU"/>
              </w:rPr>
              <w:t>http://www.kedradm.tomsk.ru/Indicators%20of%20assessment%20of%20efficiency%20of%20activity%20of%20local%20government%20bodies.html</w:t>
            </w:r>
          </w:p>
        </w:tc>
      </w:tr>
      <w:tr w:rsidR="001F5D85" w:rsidRPr="001F5D85" w:rsidTr="001F5D85">
        <w:trPr>
          <w:trHeight w:val="225"/>
          <w:tblCellSpacing w:w="0" w:type="dxa"/>
        </w:trPr>
        <w:tc>
          <w:tcPr>
            <w:tcW w:w="2865" w:type="dxa"/>
            <w:tcBorders>
              <w:top w:val="single" w:sz="6" w:space="0" w:color="000000"/>
              <w:left w:val="single" w:sz="12" w:space="0" w:color="000000"/>
              <w:bottom w:val="single" w:sz="6" w:space="0" w:color="000000"/>
              <w:right w:val="single" w:sz="6" w:space="0" w:color="000000"/>
            </w:tcBorders>
          </w:tcPr>
          <w:p w:rsidR="001F5D85" w:rsidRPr="001F5D85" w:rsidRDefault="001F5D85" w:rsidP="001F5D85">
            <w:pPr>
              <w:spacing w:after="0"/>
              <w:ind w:left="142" w:right="126"/>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Стрежевой</w:t>
            </w:r>
          </w:p>
        </w:tc>
        <w:tc>
          <w:tcPr>
            <w:tcW w:w="2835" w:type="dxa"/>
            <w:tcBorders>
              <w:top w:val="single" w:sz="6" w:space="0" w:color="000000"/>
              <w:left w:val="single" w:sz="6" w:space="0" w:color="000000"/>
              <w:bottom w:val="single" w:sz="6" w:space="0" w:color="000000"/>
              <w:right w:val="single" w:sz="6" w:space="0" w:color="000000"/>
            </w:tcBorders>
          </w:tcPr>
          <w:p w:rsidR="001F5D85" w:rsidRPr="001F5D85" w:rsidRDefault="001F5D85" w:rsidP="001F5D85">
            <w:pPr>
              <w:spacing w:after="0"/>
              <w:ind w:left="127" w:right="43"/>
              <w:jc w:val="center"/>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eastAsia="ru-RU"/>
              </w:rPr>
              <w:t>41,7</w:t>
            </w:r>
          </w:p>
        </w:tc>
        <w:tc>
          <w:tcPr>
            <w:tcW w:w="9639" w:type="dxa"/>
            <w:tcBorders>
              <w:top w:val="single" w:sz="6" w:space="0" w:color="000000"/>
              <w:left w:val="single" w:sz="6" w:space="0" w:color="000000"/>
              <w:bottom w:val="single" w:sz="6"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val="en-US" w:eastAsia="ru-RU"/>
              </w:rPr>
            </w:pPr>
            <w:r w:rsidRPr="001F5D85">
              <w:rPr>
                <w:rFonts w:ascii="Times New Roman" w:eastAsia="Times New Roman" w:hAnsi="Times New Roman" w:cs="Times New Roman"/>
                <w:sz w:val="20"/>
                <w:szCs w:val="20"/>
                <w:lang w:val="en-US" w:eastAsia="ru-RU"/>
              </w:rPr>
              <w:t>http://admstrj.tomsk.ru/sotsialno-ekonomicheskoe-razvitie-gorodskogo-okruga/167-gorod/sotsialno-ekonomicheskoe-razvitie-gorodskogo-okruga/1170-otsenka-effektivnosti-deyatelnosti-organov-mestnogo-samoupravleniya.html</w:t>
            </w:r>
          </w:p>
        </w:tc>
      </w:tr>
      <w:tr w:rsidR="001F5D85" w:rsidRPr="001F5D85" w:rsidTr="001F5D85">
        <w:trPr>
          <w:trHeight w:val="59"/>
          <w:tblCellSpacing w:w="0" w:type="dxa"/>
        </w:trPr>
        <w:tc>
          <w:tcPr>
            <w:tcW w:w="2865" w:type="dxa"/>
            <w:tcBorders>
              <w:top w:val="single" w:sz="6" w:space="0" w:color="000000"/>
              <w:left w:val="single" w:sz="12" w:space="0" w:color="000000"/>
              <w:bottom w:val="single" w:sz="12" w:space="0" w:color="000000"/>
              <w:right w:val="single" w:sz="6" w:space="0" w:color="000000"/>
            </w:tcBorders>
          </w:tcPr>
          <w:p w:rsidR="001F5D85" w:rsidRPr="001F5D85" w:rsidRDefault="001F5D85" w:rsidP="001F5D85">
            <w:pPr>
              <w:spacing w:after="0"/>
              <w:ind w:left="142" w:right="126"/>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ЗАТО Северск</w:t>
            </w:r>
          </w:p>
        </w:tc>
        <w:tc>
          <w:tcPr>
            <w:tcW w:w="2835" w:type="dxa"/>
            <w:tcBorders>
              <w:top w:val="single" w:sz="6" w:space="0" w:color="000000"/>
              <w:left w:val="single" w:sz="6" w:space="0" w:color="000000"/>
              <w:bottom w:val="single" w:sz="12" w:space="0" w:color="000000"/>
              <w:right w:val="single" w:sz="6" w:space="0" w:color="000000"/>
            </w:tcBorders>
          </w:tcPr>
          <w:p w:rsidR="001F5D85" w:rsidRPr="001F5D85" w:rsidRDefault="001F5D85" w:rsidP="001F5D85">
            <w:pPr>
              <w:spacing w:after="0"/>
              <w:ind w:left="127" w:right="43"/>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114,3</w:t>
            </w:r>
          </w:p>
        </w:tc>
        <w:tc>
          <w:tcPr>
            <w:tcW w:w="9639" w:type="dxa"/>
            <w:tcBorders>
              <w:top w:val="single" w:sz="6" w:space="0" w:color="000000"/>
              <w:left w:val="single" w:sz="6" w:space="0" w:color="000000"/>
              <w:bottom w:val="single" w:sz="12" w:space="0" w:color="000000"/>
              <w:right w:val="single" w:sz="12" w:space="0" w:color="000000"/>
            </w:tcBorders>
          </w:tcPr>
          <w:p w:rsidR="001F5D85" w:rsidRPr="001F5D85" w:rsidRDefault="001F5D85" w:rsidP="001F5D85">
            <w:pPr>
              <w:spacing w:after="0"/>
              <w:ind w:left="102" w:right="139"/>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val="en-US" w:eastAsia="ru-RU"/>
              </w:rPr>
              <w:t>http</w:t>
            </w:r>
            <w:r w:rsidRPr="001F5D85">
              <w:rPr>
                <w:rFonts w:ascii="Times New Roman" w:eastAsia="Times New Roman" w:hAnsi="Times New Roman" w:cs="Times New Roman"/>
                <w:sz w:val="20"/>
                <w:szCs w:val="20"/>
                <w:lang w:eastAsia="ru-RU"/>
              </w:rPr>
              <w:t>://</w:t>
            </w:r>
            <w:r w:rsidRPr="001F5D85">
              <w:rPr>
                <w:rFonts w:ascii="Times New Roman" w:eastAsia="Times New Roman" w:hAnsi="Times New Roman" w:cs="Times New Roman"/>
                <w:sz w:val="20"/>
                <w:szCs w:val="20"/>
                <w:lang w:val="en-US" w:eastAsia="ru-RU"/>
              </w:rPr>
              <w:t>www</w:t>
            </w:r>
            <w:r w:rsidRPr="001F5D85">
              <w:rPr>
                <w:rFonts w:ascii="Times New Roman" w:eastAsia="Times New Roman" w:hAnsi="Times New Roman" w:cs="Times New Roman"/>
                <w:sz w:val="20"/>
                <w:szCs w:val="20"/>
                <w:lang w:eastAsia="ru-RU"/>
              </w:rPr>
              <w:t>.</w:t>
            </w:r>
            <w:proofErr w:type="spellStart"/>
            <w:r w:rsidRPr="001F5D85">
              <w:rPr>
                <w:rFonts w:ascii="Times New Roman" w:eastAsia="Times New Roman" w:hAnsi="Times New Roman" w:cs="Times New Roman"/>
                <w:sz w:val="20"/>
                <w:szCs w:val="20"/>
                <w:lang w:val="en-US" w:eastAsia="ru-RU"/>
              </w:rPr>
              <w:t>seversknet</w:t>
            </w:r>
            <w:proofErr w:type="spellEnd"/>
            <w:r w:rsidRPr="001F5D85">
              <w:rPr>
                <w:rFonts w:ascii="Times New Roman" w:eastAsia="Times New Roman" w:hAnsi="Times New Roman" w:cs="Times New Roman"/>
                <w:sz w:val="20"/>
                <w:szCs w:val="20"/>
                <w:lang w:eastAsia="ru-RU"/>
              </w:rPr>
              <w:t>.</w:t>
            </w:r>
            <w:proofErr w:type="spellStart"/>
            <w:r w:rsidRPr="001F5D85">
              <w:rPr>
                <w:rFonts w:ascii="Times New Roman" w:eastAsia="Times New Roman" w:hAnsi="Times New Roman" w:cs="Times New Roman"/>
                <w:sz w:val="20"/>
                <w:szCs w:val="20"/>
                <w:lang w:val="en-US" w:eastAsia="ru-RU"/>
              </w:rPr>
              <w:t>ru</w:t>
            </w:r>
            <w:proofErr w:type="spellEnd"/>
            <w:r w:rsidRPr="001F5D85">
              <w:rPr>
                <w:rFonts w:ascii="Times New Roman" w:eastAsia="Times New Roman" w:hAnsi="Times New Roman" w:cs="Times New Roman"/>
                <w:sz w:val="20"/>
                <w:szCs w:val="20"/>
                <w:lang w:eastAsia="ru-RU"/>
              </w:rPr>
              <w:t>/</w:t>
            </w:r>
            <w:r w:rsidRPr="001F5D85">
              <w:rPr>
                <w:rFonts w:ascii="Times New Roman" w:eastAsia="Times New Roman" w:hAnsi="Times New Roman" w:cs="Times New Roman"/>
                <w:sz w:val="20"/>
                <w:szCs w:val="20"/>
                <w:lang w:val="en-US" w:eastAsia="ru-RU"/>
              </w:rPr>
              <w:t>analytics</w:t>
            </w:r>
            <w:r w:rsidRPr="001F5D85">
              <w:rPr>
                <w:rFonts w:ascii="Times New Roman" w:eastAsia="Times New Roman" w:hAnsi="Times New Roman" w:cs="Times New Roman"/>
                <w:sz w:val="20"/>
                <w:szCs w:val="20"/>
                <w:lang w:eastAsia="ru-RU"/>
              </w:rPr>
              <w:t>/</w:t>
            </w:r>
          </w:p>
        </w:tc>
      </w:tr>
    </w:tbl>
    <w:p w:rsidR="001F5D85" w:rsidRPr="001F5D85" w:rsidRDefault="001F5D85" w:rsidP="001F5D85">
      <w:pPr>
        <w:autoSpaceDE w:val="0"/>
        <w:autoSpaceDN w:val="0"/>
        <w:adjustRightInd w:val="0"/>
        <w:spacing w:after="0" w:line="360" w:lineRule="auto"/>
        <w:jc w:val="center"/>
        <w:outlineLvl w:val="1"/>
        <w:rPr>
          <w:rFonts w:ascii="Times New Roman" w:eastAsia="Times New Roman" w:hAnsi="Times New Roman" w:cs="Times New Roman"/>
          <w:b/>
          <w:sz w:val="20"/>
          <w:szCs w:val="20"/>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0"/>
          <w:szCs w:val="20"/>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jc w:val="center"/>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outlineLvl w:val="1"/>
        <w:rPr>
          <w:rFonts w:ascii="Times New Roman" w:eastAsia="Times New Roman" w:hAnsi="Times New Roman" w:cs="Times New Roman"/>
          <w:b/>
          <w:sz w:val="28"/>
          <w:szCs w:val="28"/>
          <w:lang w:eastAsia="ru-RU"/>
        </w:rPr>
      </w:pPr>
    </w:p>
    <w:p w:rsidR="001F5D85" w:rsidRPr="001F5D85" w:rsidRDefault="001F5D85" w:rsidP="001F5D85">
      <w:pPr>
        <w:autoSpaceDE w:val="0"/>
        <w:autoSpaceDN w:val="0"/>
        <w:adjustRightInd w:val="0"/>
        <w:spacing w:after="0" w:line="240" w:lineRule="auto"/>
        <w:outlineLvl w:val="1"/>
        <w:rPr>
          <w:rFonts w:ascii="Times New Roman" w:eastAsia="Times New Roman" w:hAnsi="Times New Roman" w:cs="Times New Roman"/>
          <w:b/>
          <w:sz w:val="28"/>
          <w:szCs w:val="28"/>
          <w:lang w:eastAsia="ru-RU"/>
        </w:rPr>
        <w:sectPr w:rsidR="001F5D85" w:rsidRPr="001F5D85" w:rsidSect="001F5D85">
          <w:pgSz w:w="16838" w:h="11906" w:orient="landscape"/>
          <w:pgMar w:top="720" w:right="720" w:bottom="720" w:left="720" w:header="709" w:footer="709" w:gutter="0"/>
          <w:cols w:space="708"/>
          <w:docGrid w:linePitch="360"/>
        </w:sectPr>
      </w:pPr>
    </w:p>
    <w:p w:rsidR="001F5D85" w:rsidRPr="001F5D85" w:rsidRDefault="001F5D85" w:rsidP="001F5D85">
      <w:pPr>
        <w:autoSpaceDE w:val="0"/>
        <w:autoSpaceDN w:val="0"/>
        <w:adjustRightInd w:val="0"/>
        <w:spacing w:after="0"/>
        <w:jc w:val="center"/>
        <w:outlineLvl w:val="1"/>
        <w:rPr>
          <w:rFonts w:ascii="Times New Roman" w:eastAsia="Times New Roman" w:hAnsi="Times New Roman" w:cs="Times New Roman"/>
          <w:b/>
          <w:sz w:val="28"/>
          <w:szCs w:val="28"/>
          <w:lang w:eastAsia="ru-RU"/>
        </w:rPr>
      </w:pPr>
      <w:r w:rsidRPr="001F5D85">
        <w:rPr>
          <w:rFonts w:ascii="Times New Roman" w:eastAsia="Times New Roman" w:hAnsi="Times New Roman" w:cs="Times New Roman"/>
          <w:b/>
          <w:sz w:val="28"/>
          <w:szCs w:val="28"/>
          <w:lang w:eastAsia="ru-RU"/>
        </w:rPr>
        <w:lastRenderedPageBreak/>
        <w:t>СОДЕРЖАНИЕ</w:t>
      </w:r>
    </w:p>
    <w:p w:rsidR="001F5D85" w:rsidRPr="001F5D85" w:rsidRDefault="001F5D85" w:rsidP="001F5D85">
      <w:pPr>
        <w:autoSpaceDE w:val="0"/>
        <w:autoSpaceDN w:val="0"/>
        <w:adjustRightInd w:val="0"/>
        <w:spacing w:after="0"/>
        <w:jc w:val="center"/>
        <w:outlineLvl w:val="1"/>
        <w:rPr>
          <w:rFonts w:ascii="Times New Roman" w:eastAsia="Times New Roman" w:hAnsi="Times New Roman" w:cs="Times New Roman"/>
          <w:sz w:val="28"/>
          <w:szCs w:val="28"/>
          <w:lang w:eastAsia="ru-RU"/>
        </w:rPr>
      </w:pP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r w:rsidRPr="001F5D85">
        <w:rPr>
          <w:rFonts w:ascii="Times New Roman" w:eastAsia="Times New Roman" w:hAnsi="Times New Roman" w:cs="Times New Roman"/>
          <w:sz w:val="28"/>
          <w:szCs w:val="28"/>
          <w:lang w:eastAsia="ru-RU"/>
        </w:rPr>
        <w:t>ВВЕДЕНИЕ…………………………………………………………………………………………………………………………………6</w:t>
      </w: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r w:rsidRPr="001F5D85">
        <w:rPr>
          <w:rFonts w:ascii="Times New Roman" w:eastAsia="Times New Roman" w:hAnsi="Times New Roman" w:cs="Times New Roman"/>
          <w:sz w:val="28"/>
          <w:szCs w:val="28"/>
          <w:lang w:val="en-US" w:eastAsia="ru-RU"/>
        </w:rPr>
        <w:t>I</w:t>
      </w:r>
      <w:r w:rsidRPr="001F5D85">
        <w:rPr>
          <w:rFonts w:ascii="Times New Roman" w:eastAsia="Times New Roman" w:hAnsi="Times New Roman" w:cs="Times New Roman"/>
          <w:sz w:val="28"/>
          <w:szCs w:val="28"/>
          <w:lang w:eastAsia="ru-RU"/>
        </w:rPr>
        <w:t>. РЕЗУЛЬТАТЫ МОНИТОРИНГА ЭФФЕКТИВНОСТИ ДЕЯТЕЛЬНОСТИ ОРГАНОВ МЕСТНОГО САМОУПРАВЛЕНИЯ ГОРОДСКИХ ОКРУГОВ И МУНИЦИПАЛЬНЫХ РАЙОНОВ</w:t>
      </w: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r w:rsidRPr="001F5D85">
        <w:rPr>
          <w:rFonts w:ascii="Times New Roman" w:eastAsia="Times New Roman" w:hAnsi="Times New Roman" w:cs="Times New Roman"/>
          <w:sz w:val="28"/>
          <w:szCs w:val="28"/>
          <w:lang w:eastAsia="ru-RU"/>
        </w:rPr>
        <w:t>1.1 Экономическое развитие…………………………………………………………….............................................................................9</w:t>
      </w: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r w:rsidRPr="001F5D85">
        <w:rPr>
          <w:rFonts w:ascii="Times New Roman" w:eastAsia="Times New Roman" w:hAnsi="Times New Roman" w:cs="Times New Roman"/>
          <w:sz w:val="28"/>
          <w:szCs w:val="28"/>
          <w:lang w:eastAsia="ru-RU"/>
        </w:rPr>
        <w:t>1.2 Дошкольное образование……………………………………………………………………………………………………………..25</w:t>
      </w: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r w:rsidRPr="001F5D85">
        <w:rPr>
          <w:rFonts w:ascii="Times New Roman" w:eastAsia="Times New Roman" w:hAnsi="Times New Roman" w:cs="Times New Roman"/>
          <w:sz w:val="28"/>
          <w:szCs w:val="28"/>
          <w:lang w:eastAsia="ru-RU"/>
        </w:rPr>
        <w:t>1.3 Общее и дополнительное образование………………………………………………………………………………………………27</w:t>
      </w: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r w:rsidRPr="001F5D85">
        <w:rPr>
          <w:rFonts w:ascii="Times New Roman" w:eastAsia="Times New Roman" w:hAnsi="Times New Roman" w:cs="Times New Roman"/>
          <w:sz w:val="28"/>
          <w:szCs w:val="28"/>
          <w:lang w:eastAsia="ru-RU"/>
        </w:rPr>
        <w:t>1.4 Культура…………………………………………………………………………….............................................................................31</w:t>
      </w: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r w:rsidRPr="001F5D85">
        <w:rPr>
          <w:rFonts w:ascii="Times New Roman" w:eastAsia="Times New Roman" w:hAnsi="Times New Roman" w:cs="Times New Roman"/>
          <w:sz w:val="28"/>
          <w:szCs w:val="28"/>
          <w:lang w:eastAsia="ru-RU"/>
        </w:rPr>
        <w:t>1.5 Физическая культура и спорт………………………………………………………………………………………………………...33</w:t>
      </w: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r w:rsidRPr="001F5D85">
        <w:rPr>
          <w:rFonts w:ascii="Times New Roman" w:eastAsia="Times New Roman" w:hAnsi="Times New Roman" w:cs="Times New Roman"/>
          <w:sz w:val="28"/>
          <w:szCs w:val="28"/>
          <w:lang w:eastAsia="ru-RU"/>
        </w:rPr>
        <w:t>1.6 Жилищное строительство и обеспечение граждан жильём………………………………………………………………………...37</w:t>
      </w:r>
    </w:p>
    <w:p w:rsidR="001F5D85" w:rsidRPr="001F5D85" w:rsidRDefault="001F5D85" w:rsidP="001F5D85">
      <w:pPr>
        <w:autoSpaceDE w:val="0"/>
        <w:autoSpaceDN w:val="0"/>
        <w:adjustRightInd w:val="0"/>
        <w:spacing w:after="0"/>
        <w:outlineLvl w:val="1"/>
        <w:rPr>
          <w:rFonts w:ascii="Times New Roman" w:eastAsia="Times New Roman" w:hAnsi="Times New Roman" w:cs="Times New Roman"/>
          <w:sz w:val="28"/>
          <w:szCs w:val="28"/>
          <w:lang w:eastAsia="ru-RU"/>
        </w:rPr>
      </w:pPr>
      <w:r w:rsidRPr="001F5D85">
        <w:rPr>
          <w:rFonts w:ascii="Times New Roman" w:eastAsia="Times New Roman" w:hAnsi="Times New Roman" w:cs="Times New Roman"/>
          <w:sz w:val="28"/>
          <w:szCs w:val="28"/>
          <w:lang w:eastAsia="ru-RU"/>
        </w:rPr>
        <w:t>1.7 Жилищно-коммунальное хозяйство, энергосбережение и повышение энергетической эффективности……………………………………………………….........................................................................................................43</w:t>
      </w: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r w:rsidRPr="001F5D85">
        <w:rPr>
          <w:rFonts w:ascii="Times New Roman" w:eastAsia="Times New Roman" w:hAnsi="Times New Roman" w:cs="Times New Roman"/>
          <w:sz w:val="28"/>
          <w:szCs w:val="28"/>
          <w:lang w:eastAsia="ru-RU"/>
        </w:rPr>
        <w:t>1.8 Организация муниципального управления……………………………………….............................................................................46</w:t>
      </w: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r w:rsidRPr="001F5D85">
        <w:rPr>
          <w:rFonts w:ascii="Times New Roman" w:eastAsia="Times New Roman" w:hAnsi="Times New Roman" w:cs="Times New Roman"/>
          <w:sz w:val="28"/>
          <w:szCs w:val="28"/>
          <w:lang w:val="en-US" w:eastAsia="ru-RU"/>
        </w:rPr>
        <w:t>II</w:t>
      </w:r>
      <w:r w:rsidRPr="001F5D85">
        <w:rPr>
          <w:rFonts w:ascii="Times New Roman" w:eastAsia="Times New Roman" w:hAnsi="Times New Roman" w:cs="Times New Roman"/>
          <w:sz w:val="28"/>
          <w:szCs w:val="28"/>
          <w:lang w:eastAsia="ru-RU"/>
        </w:rPr>
        <w:t>. ИТОГИ СОЦИОЛОГИЧЕСКИХ ОПРОСОВ НАСЕЛЕНИЯ……………………..............................................................................51</w:t>
      </w:r>
    </w:p>
    <w:p w:rsidR="001F5D85" w:rsidRPr="001F5D85" w:rsidRDefault="001F5D85" w:rsidP="001F5D85">
      <w:pPr>
        <w:autoSpaceDE w:val="0"/>
        <w:autoSpaceDN w:val="0"/>
        <w:adjustRightInd w:val="0"/>
        <w:spacing w:after="0"/>
        <w:jc w:val="both"/>
        <w:outlineLvl w:val="1"/>
        <w:rPr>
          <w:rFonts w:ascii="Times New Roman" w:eastAsia="Times New Roman" w:hAnsi="Times New Roman" w:cs="Times New Roman"/>
          <w:sz w:val="28"/>
          <w:szCs w:val="28"/>
          <w:lang w:eastAsia="ru-RU"/>
        </w:rPr>
      </w:pPr>
      <w:r w:rsidRPr="001F5D85">
        <w:rPr>
          <w:rFonts w:ascii="Times New Roman" w:eastAsia="Times New Roman" w:hAnsi="Times New Roman" w:cs="Times New Roman"/>
          <w:sz w:val="28"/>
          <w:szCs w:val="28"/>
          <w:lang w:val="en-US" w:eastAsia="ru-RU"/>
        </w:rPr>
        <w:t>III</w:t>
      </w:r>
      <w:r w:rsidRPr="001F5D85">
        <w:rPr>
          <w:rFonts w:ascii="Times New Roman" w:eastAsia="Times New Roman" w:hAnsi="Times New Roman" w:cs="Times New Roman"/>
          <w:sz w:val="28"/>
          <w:szCs w:val="28"/>
          <w:lang w:eastAsia="ru-RU"/>
        </w:rPr>
        <w:t>.РЕЗУЛЬТАТЫ ОЦЕНКИ ЭФФЕКТИВНОСТИ ДЕЯТЕЛЬНОСТИ ОРГАНОВ МЕСТНОГО САМОУПРАВЛЕНИЯ ГОРОДСКИХ ОКРУГОВ И МУНИЦИПАЛЬНЫХ РАЙОНОВ…………………………………………………….............................58</w:t>
      </w:r>
    </w:p>
    <w:p w:rsidR="001F5D85" w:rsidRPr="001F5D85" w:rsidRDefault="001F5D85" w:rsidP="001F5D85">
      <w:pPr>
        <w:spacing w:after="0"/>
        <w:ind w:firstLine="720"/>
        <w:jc w:val="both"/>
        <w:rPr>
          <w:rFonts w:ascii="Times New Roman" w:eastAsia="Times New Roman" w:hAnsi="Times New Roman" w:cs="Times New Roman"/>
          <w:b/>
          <w:sz w:val="26"/>
          <w:szCs w:val="26"/>
          <w:lang w:eastAsia="ru-RU"/>
        </w:rPr>
      </w:pPr>
    </w:p>
    <w:p w:rsidR="001F5D85" w:rsidRPr="001F5D85" w:rsidRDefault="001F5D85" w:rsidP="001F5D85">
      <w:pPr>
        <w:spacing w:after="0" w:line="360" w:lineRule="auto"/>
        <w:ind w:firstLine="720"/>
        <w:jc w:val="both"/>
        <w:rPr>
          <w:rFonts w:ascii="Times New Roman" w:eastAsia="Times New Roman" w:hAnsi="Times New Roman" w:cs="Times New Roman"/>
          <w:b/>
          <w:sz w:val="26"/>
          <w:szCs w:val="26"/>
          <w:lang w:eastAsia="ru-RU"/>
        </w:rPr>
      </w:pPr>
    </w:p>
    <w:p w:rsidR="001F5D85" w:rsidRPr="001F5D85" w:rsidRDefault="001F5D85" w:rsidP="001F5D85">
      <w:pPr>
        <w:spacing w:after="0" w:line="360" w:lineRule="auto"/>
        <w:ind w:firstLine="720"/>
        <w:jc w:val="both"/>
        <w:rPr>
          <w:rFonts w:ascii="Times New Roman" w:eastAsia="Times New Roman" w:hAnsi="Times New Roman" w:cs="Times New Roman"/>
          <w:b/>
          <w:sz w:val="26"/>
          <w:szCs w:val="26"/>
          <w:lang w:eastAsia="ru-RU"/>
        </w:rPr>
      </w:pPr>
    </w:p>
    <w:p w:rsidR="001F5D85" w:rsidRPr="001F5D85" w:rsidRDefault="001F5D85" w:rsidP="001F5D85">
      <w:pPr>
        <w:spacing w:after="0" w:line="360" w:lineRule="auto"/>
        <w:ind w:firstLine="720"/>
        <w:jc w:val="both"/>
        <w:rPr>
          <w:rFonts w:ascii="Times New Roman" w:eastAsia="Times New Roman" w:hAnsi="Times New Roman" w:cs="Times New Roman"/>
          <w:b/>
          <w:sz w:val="26"/>
          <w:szCs w:val="26"/>
          <w:lang w:eastAsia="ru-RU"/>
        </w:rPr>
      </w:pPr>
    </w:p>
    <w:p w:rsidR="001F5D85" w:rsidRPr="001F5D85" w:rsidRDefault="001F5D85" w:rsidP="001F5D85">
      <w:pPr>
        <w:spacing w:after="0" w:line="360" w:lineRule="auto"/>
        <w:ind w:firstLine="720"/>
        <w:jc w:val="both"/>
        <w:rPr>
          <w:rFonts w:ascii="Times New Roman" w:eastAsia="Times New Roman" w:hAnsi="Times New Roman" w:cs="Times New Roman"/>
          <w:b/>
          <w:sz w:val="26"/>
          <w:szCs w:val="26"/>
          <w:lang w:eastAsia="ru-RU"/>
        </w:rPr>
      </w:pPr>
    </w:p>
    <w:p w:rsidR="001F5D85" w:rsidRPr="001F5D85" w:rsidRDefault="001F5D85" w:rsidP="001F5D85">
      <w:pPr>
        <w:spacing w:after="0" w:line="360" w:lineRule="auto"/>
        <w:ind w:firstLine="720"/>
        <w:jc w:val="both"/>
        <w:rPr>
          <w:rFonts w:ascii="Times New Roman" w:eastAsia="Times New Roman" w:hAnsi="Times New Roman" w:cs="Times New Roman"/>
          <w:b/>
          <w:sz w:val="26"/>
          <w:szCs w:val="26"/>
          <w:lang w:eastAsia="ru-RU"/>
        </w:rPr>
      </w:pPr>
    </w:p>
    <w:p w:rsidR="001F5D85" w:rsidRPr="001F5D85" w:rsidRDefault="001F5D85" w:rsidP="001F5D85">
      <w:pPr>
        <w:spacing w:after="0" w:line="360" w:lineRule="auto"/>
        <w:ind w:firstLine="720"/>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b/>
          <w:sz w:val="26"/>
          <w:szCs w:val="26"/>
          <w:lang w:eastAsia="ru-RU"/>
        </w:rPr>
        <w:lastRenderedPageBreak/>
        <w:t>ВВЕДЕНИЕ</w:t>
      </w:r>
    </w:p>
    <w:p w:rsidR="001F5D85" w:rsidRPr="001F5D85" w:rsidRDefault="001F5D85" w:rsidP="001F5D85">
      <w:pPr>
        <w:spacing w:after="0" w:line="360" w:lineRule="auto"/>
        <w:jc w:val="both"/>
        <w:rPr>
          <w:rFonts w:ascii="Times New Roman" w:eastAsia="Times New Roman" w:hAnsi="Times New Roman" w:cs="Times New Roman"/>
          <w:sz w:val="26"/>
          <w:szCs w:val="26"/>
          <w:lang w:eastAsia="ru-RU"/>
        </w:rPr>
      </w:pPr>
    </w:p>
    <w:p w:rsidR="001F5D85" w:rsidRPr="001F5D85" w:rsidRDefault="001F5D85" w:rsidP="001F5D85">
      <w:pPr>
        <w:spacing w:after="0" w:line="360" w:lineRule="auto"/>
        <w:ind w:firstLine="720"/>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 xml:space="preserve">Сводный доклад Томской области о результатах мониторинга эффективности деятельности органов местного самоуправления городских округов и муниципальных районов Томской области по итогам 2016 года подготовлен в соответствии с Указом Президента Российской Федерации от 28.04.2008 № 607 «Об оценке эффективности деятельности органов местного самоуправления городских округов и муниципальных районов» (далее – Указ) и постановлением Правительства Российской Федерации </w:t>
      </w:r>
      <w:r w:rsidRPr="001F5D85">
        <w:rPr>
          <w:rFonts w:ascii="Times New Roman" w:eastAsia="Times New Roman" w:hAnsi="Times New Roman" w:cs="Times New Roman"/>
          <w:sz w:val="26"/>
          <w:szCs w:val="26"/>
          <w:lang w:eastAsia="ru-RU"/>
        </w:rPr>
        <w:br/>
        <w:t>от 17.12.2012 № 1317 «О мерах по реализации</w:t>
      </w:r>
      <w:proofErr w:type="gramEnd"/>
      <w:r w:rsidRPr="001F5D85">
        <w:rPr>
          <w:rFonts w:ascii="Times New Roman" w:eastAsia="Times New Roman" w:hAnsi="Times New Roman" w:cs="Times New Roman"/>
          <w:sz w:val="26"/>
          <w:szCs w:val="26"/>
          <w:lang w:eastAsia="ru-RU"/>
        </w:rPr>
        <w:t xml:space="preserve"> Указа Президента Российской Федерации от 28 апреля 2008 г. «Об оценке </w:t>
      </w:r>
      <w:proofErr w:type="gramStart"/>
      <w:r w:rsidRPr="001F5D85">
        <w:rPr>
          <w:rFonts w:ascii="Times New Roman" w:eastAsia="Times New Roman" w:hAnsi="Times New Roman" w:cs="Times New Roman"/>
          <w:sz w:val="26"/>
          <w:szCs w:val="26"/>
          <w:lang w:eastAsia="ru-RU"/>
        </w:rPr>
        <w:t>эффективности деятельности органов местного самоуправления городских округов</w:t>
      </w:r>
      <w:proofErr w:type="gramEnd"/>
      <w:r w:rsidRPr="001F5D85">
        <w:rPr>
          <w:rFonts w:ascii="Times New Roman" w:eastAsia="Times New Roman" w:hAnsi="Times New Roman" w:cs="Times New Roman"/>
          <w:sz w:val="26"/>
          <w:szCs w:val="26"/>
          <w:lang w:eastAsia="ru-RU"/>
        </w:rPr>
        <w:t xml:space="preserve"> и муниципальных районов» и подпункта «и» пункта 2 Указа Президента Российской Федерации от 7 мая 2012 г. № 601 «Об основных направлениях совершенствования системы государственного управления». </w:t>
      </w:r>
    </w:p>
    <w:p w:rsidR="001F5D85" w:rsidRPr="001F5D85" w:rsidRDefault="001F5D85" w:rsidP="001F5D85">
      <w:pPr>
        <w:autoSpaceDE w:val="0"/>
        <w:autoSpaceDN w:val="0"/>
        <w:adjustRightInd w:val="0"/>
        <w:spacing w:after="0" w:line="360" w:lineRule="auto"/>
        <w:ind w:firstLine="709"/>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соответствии с Указом разработаны и утверждены следующие нормативные и правовые акты Томской области:</w:t>
      </w:r>
    </w:p>
    <w:p w:rsidR="001F5D85" w:rsidRPr="001F5D85" w:rsidRDefault="001F5D85" w:rsidP="001F5D85">
      <w:pPr>
        <w:numPr>
          <w:ilvl w:val="0"/>
          <w:numId w:val="23"/>
        </w:numPr>
        <w:autoSpaceDE w:val="0"/>
        <w:autoSpaceDN w:val="0"/>
        <w:adjustRightInd w:val="0"/>
        <w:spacing w:after="0" w:line="360" w:lineRule="auto"/>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Постановление Губернатора Томской области от 08.04.2013 № 44 «Об утверждении Порядка разработки сводного доклада Томской области о результатах </w:t>
      </w:r>
      <w:proofErr w:type="gramStart"/>
      <w:r w:rsidRPr="001F5D85">
        <w:rPr>
          <w:rFonts w:ascii="Times New Roman" w:eastAsia="Times New Roman" w:hAnsi="Times New Roman" w:cs="Times New Roman"/>
          <w:sz w:val="26"/>
          <w:szCs w:val="26"/>
          <w:lang w:eastAsia="ru-RU"/>
        </w:rPr>
        <w:t>мониторинга эффективности деятельности органов местного самоуправления городских округов</w:t>
      </w:r>
      <w:proofErr w:type="gramEnd"/>
      <w:r w:rsidRPr="001F5D85">
        <w:rPr>
          <w:rFonts w:ascii="Times New Roman" w:eastAsia="Times New Roman" w:hAnsi="Times New Roman" w:cs="Times New Roman"/>
          <w:sz w:val="26"/>
          <w:szCs w:val="26"/>
          <w:lang w:eastAsia="ru-RU"/>
        </w:rPr>
        <w:t xml:space="preserve"> и муниципальных районов Томской области»;</w:t>
      </w:r>
    </w:p>
    <w:p w:rsidR="001F5D85" w:rsidRPr="001F5D85" w:rsidRDefault="001F5D85" w:rsidP="001F5D85">
      <w:pPr>
        <w:numPr>
          <w:ilvl w:val="0"/>
          <w:numId w:val="23"/>
        </w:numPr>
        <w:autoSpaceDE w:val="0"/>
        <w:autoSpaceDN w:val="0"/>
        <w:adjustRightInd w:val="0"/>
        <w:spacing w:after="0" w:line="360" w:lineRule="auto"/>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Постановление Губернатора Томской области от 08.04.2013 № 43 «Об утверждении Порядка организации и проведения независимых опросов населения для определения значений показателей оценки населением эффективности деятельности органов местного самоуправления городских округов (муниципальных районов) Томской области»;</w:t>
      </w:r>
    </w:p>
    <w:p w:rsidR="001F5D85" w:rsidRPr="001F5D85" w:rsidRDefault="001F5D85" w:rsidP="001F5D85">
      <w:pPr>
        <w:numPr>
          <w:ilvl w:val="0"/>
          <w:numId w:val="23"/>
        </w:numPr>
        <w:autoSpaceDE w:val="0"/>
        <w:autoSpaceDN w:val="0"/>
        <w:adjustRightInd w:val="0"/>
        <w:spacing w:after="0" w:line="360" w:lineRule="auto"/>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Постановление Губернатора Томской области от 18.07.2013 № 80 «О выделении грантов городским округам и муниципальным районам Томской области по результатам </w:t>
      </w:r>
      <w:proofErr w:type="gramStart"/>
      <w:r w:rsidRPr="001F5D85">
        <w:rPr>
          <w:rFonts w:ascii="Times New Roman" w:eastAsia="Times New Roman" w:hAnsi="Times New Roman" w:cs="Times New Roman"/>
          <w:sz w:val="26"/>
          <w:szCs w:val="26"/>
          <w:lang w:eastAsia="ru-RU"/>
        </w:rPr>
        <w:t>оценки эффективности деятельности органов местного самоуправления городских округов</w:t>
      </w:r>
      <w:proofErr w:type="gramEnd"/>
      <w:r w:rsidRPr="001F5D85">
        <w:rPr>
          <w:rFonts w:ascii="Times New Roman" w:eastAsia="Times New Roman" w:hAnsi="Times New Roman" w:cs="Times New Roman"/>
          <w:sz w:val="26"/>
          <w:szCs w:val="26"/>
          <w:lang w:eastAsia="ru-RU"/>
        </w:rPr>
        <w:t xml:space="preserve"> и муниципальных районов Томской области»;</w:t>
      </w:r>
    </w:p>
    <w:p w:rsidR="001F5D85" w:rsidRPr="001F5D85" w:rsidRDefault="001F5D85" w:rsidP="001F5D85">
      <w:pPr>
        <w:numPr>
          <w:ilvl w:val="0"/>
          <w:numId w:val="23"/>
        </w:numPr>
        <w:autoSpaceDE w:val="0"/>
        <w:autoSpaceDN w:val="0"/>
        <w:adjustRightInd w:val="0"/>
        <w:spacing w:after="0" w:line="360" w:lineRule="auto"/>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 xml:space="preserve">Распоряжение Губернатора Томской области от 08.04.2013 № 127-р «Об утверждении содержания текстовой части докладов глав местных администраций городских округов и муниципальных районов Томской области о достигнутых значениях показателей для </w:t>
      </w:r>
      <w:r w:rsidRPr="001F5D85">
        <w:rPr>
          <w:rFonts w:ascii="Times New Roman" w:eastAsia="Times New Roman" w:hAnsi="Times New Roman" w:cs="Times New Roman"/>
          <w:sz w:val="26"/>
          <w:szCs w:val="26"/>
          <w:lang w:eastAsia="ru-RU"/>
        </w:rPr>
        <w:lastRenderedPageBreak/>
        <w:t>оценки эффективности деятельности органов местного самоуправления городских округов и муниципальных районов Томской области за отчетный год и их планируемых значениях на 3-летний период».</w:t>
      </w:r>
      <w:proofErr w:type="gramEnd"/>
    </w:p>
    <w:p w:rsidR="001F5D85" w:rsidRPr="001F5D85" w:rsidRDefault="001F5D85" w:rsidP="001F5D85">
      <w:pPr>
        <w:autoSpaceDE w:val="0"/>
        <w:autoSpaceDN w:val="0"/>
        <w:adjustRightInd w:val="0"/>
        <w:spacing w:after="0" w:line="360" w:lineRule="auto"/>
        <w:ind w:firstLine="709"/>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Таким образом, мониторинг </w:t>
      </w:r>
      <w:proofErr w:type="gramStart"/>
      <w:r w:rsidRPr="001F5D85">
        <w:rPr>
          <w:rFonts w:ascii="Times New Roman" w:eastAsia="Times New Roman" w:hAnsi="Times New Roman" w:cs="Times New Roman"/>
          <w:sz w:val="26"/>
          <w:szCs w:val="26"/>
          <w:lang w:eastAsia="ru-RU"/>
        </w:rPr>
        <w:t>эффективности деятельности органов местного самоуправления городских округов</w:t>
      </w:r>
      <w:proofErr w:type="gramEnd"/>
      <w:r w:rsidRPr="001F5D85">
        <w:rPr>
          <w:rFonts w:ascii="Times New Roman" w:eastAsia="Times New Roman" w:hAnsi="Times New Roman" w:cs="Times New Roman"/>
          <w:sz w:val="26"/>
          <w:szCs w:val="26"/>
          <w:lang w:eastAsia="ru-RU"/>
        </w:rPr>
        <w:t xml:space="preserve"> и муниципальных районов в Томской области осуществляется на основании и в соответствии с утвержденной нормативной базой как федерального, так и регионального уровня.</w:t>
      </w:r>
    </w:p>
    <w:p w:rsidR="001F5D85" w:rsidRPr="001F5D85" w:rsidRDefault="001F5D85" w:rsidP="001F5D85">
      <w:pPr>
        <w:spacing w:after="0" w:line="360" w:lineRule="auto"/>
        <w:ind w:firstLine="709"/>
        <w:jc w:val="both"/>
        <w:rPr>
          <w:rFonts w:ascii="Times New Roman" w:eastAsia="Times New Roman" w:hAnsi="Times New Roman" w:cs="Times New Roman"/>
          <w:color w:val="FF0000"/>
          <w:sz w:val="26"/>
          <w:szCs w:val="26"/>
          <w:lang w:eastAsia="ru-RU"/>
        </w:rPr>
      </w:pPr>
      <w:proofErr w:type="gramStart"/>
      <w:r w:rsidRPr="001F5D85">
        <w:rPr>
          <w:rFonts w:ascii="Times New Roman" w:eastAsia="Times New Roman" w:hAnsi="Times New Roman" w:cs="Times New Roman"/>
          <w:sz w:val="26"/>
          <w:szCs w:val="26"/>
          <w:lang w:eastAsia="ru-RU"/>
        </w:rPr>
        <w:t>Полная информация о мониторинге эффективности деятельности органов местного самоуправления городских округов и муниципальных районов за 2016 год размещена на официальном интернет-портале Администрации Томской области по адресу: https://depomsu.tomsk.gov.ru/Otcheti-i-dokladi-o-deyatelynosti.</w:t>
      </w:r>
      <w:proofErr w:type="gramEnd"/>
    </w:p>
    <w:p w:rsidR="001F5D85" w:rsidRPr="001F5D85" w:rsidRDefault="001F5D85" w:rsidP="001F5D85">
      <w:pPr>
        <w:autoSpaceDE w:val="0"/>
        <w:autoSpaceDN w:val="0"/>
        <w:adjustRightInd w:val="0"/>
        <w:spacing w:after="0" w:line="360" w:lineRule="auto"/>
        <w:ind w:firstLine="720"/>
        <w:jc w:val="both"/>
        <w:outlineLvl w:val="1"/>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Оценка </w:t>
      </w:r>
      <w:proofErr w:type="gramStart"/>
      <w:r w:rsidRPr="001F5D85">
        <w:rPr>
          <w:rFonts w:ascii="Times New Roman" w:eastAsia="Times New Roman" w:hAnsi="Times New Roman" w:cs="Times New Roman"/>
          <w:sz w:val="26"/>
          <w:szCs w:val="26"/>
          <w:lang w:eastAsia="ru-RU"/>
        </w:rPr>
        <w:t>эффективности деятельности органов местного самоуправления городских округов</w:t>
      </w:r>
      <w:proofErr w:type="gramEnd"/>
      <w:r w:rsidRPr="001F5D85">
        <w:rPr>
          <w:rFonts w:ascii="Times New Roman" w:eastAsia="Times New Roman" w:hAnsi="Times New Roman" w:cs="Times New Roman"/>
          <w:sz w:val="26"/>
          <w:szCs w:val="26"/>
          <w:lang w:eastAsia="ru-RU"/>
        </w:rPr>
        <w:t xml:space="preserve"> и муниципальных районов в Томской области проводится по 4 городским округам и 16 муниципальным районам. В качестве исходных данных для проведения </w:t>
      </w:r>
      <w:proofErr w:type="gramStart"/>
      <w:r w:rsidRPr="001F5D85">
        <w:rPr>
          <w:rFonts w:ascii="Times New Roman" w:eastAsia="Times New Roman" w:hAnsi="Times New Roman" w:cs="Times New Roman"/>
          <w:sz w:val="26"/>
          <w:szCs w:val="26"/>
          <w:lang w:eastAsia="ru-RU"/>
        </w:rPr>
        <w:t>мониторинга эффективности деятельности органов местного самоуправления</w:t>
      </w:r>
      <w:proofErr w:type="gramEnd"/>
      <w:r w:rsidRPr="001F5D85">
        <w:rPr>
          <w:rFonts w:ascii="Times New Roman" w:eastAsia="Times New Roman" w:hAnsi="Times New Roman" w:cs="Times New Roman"/>
          <w:sz w:val="26"/>
          <w:szCs w:val="26"/>
          <w:lang w:eastAsia="ru-RU"/>
        </w:rPr>
        <w:t xml:space="preserve"> использованы:</w:t>
      </w:r>
    </w:p>
    <w:p w:rsidR="001F5D85" w:rsidRPr="001F5D85" w:rsidRDefault="001F5D85" w:rsidP="001F5D85">
      <w:pPr>
        <w:autoSpaceDE w:val="0"/>
        <w:autoSpaceDN w:val="0"/>
        <w:adjustRightInd w:val="0"/>
        <w:spacing w:after="0" w:line="360" w:lineRule="auto"/>
        <w:ind w:firstLine="720"/>
        <w:jc w:val="both"/>
        <w:outlineLvl w:val="1"/>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1) официальные данные, содержащиеся в докладах глав администраций городских округов и муниципальных районов о достигнутых значениях показателей для оценки </w:t>
      </w:r>
      <w:proofErr w:type="gramStart"/>
      <w:r w:rsidRPr="001F5D85">
        <w:rPr>
          <w:rFonts w:ascii="Times New Roman" w:eastAsia="Times New Roman" w:hAnsi="Times New Roman" w:cs="Times New Roman"/>
          <w:sz w:val="26"/>
          <w:szCs w:val="26"/>
          <w:lang w:eastAsia="ru-RU"/>
        </w:rPr>
        <w:t>эффективности деятельности органов местного самоуправления городских округов</w:t>
      </w:r>
      <w:proofErr w:type="gramEnd"/>
      <w:r w:rsidRPr="001F5D85">
        <w:rPr>
          <w:rFonts w:ascii="Times New Roman" w:eastAsia="Times New Roman" w:hAnsi="Times New Roman" w:cs="Times New Roman"/>
          <w:sz w:val="26"/>
          <w:szCs w:val="26"/>
          <w:lang w:eastAsia="ru-RU"/>
        </w:rPr>
        <w:t xml:space="preserve"> и муниципальных районов за 2016 год и их планируемых значениях на 3-летний период;</w:t>
      </w:r>
    </w:p>
    <w:p w:rsidR="001F5D85" w:rsidRPr="001F5D85" w:rsidRDefault="001F5D85" w:rsidP="001F5D85">
      <w:pPr>
        <w:autoSpaceDE w:val="0"/>
        <w:autoSpaceDN w:val="0"/>
        <w:adjustRightInd w:val="0"/>
        <w:spacing w:after="0" w:line="360" w:lineRule="auto"/>
        <w:ind w:firstLine="720"/>
        <w:jc w:val="both"/>
        <w:outlineLvl w:val="1"/>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2) официальная и ведомственная статистическая информация по показателям для оценки </w:t>
      </w:r>
      <w:proofErr w:type="gramStart"/>
      <w:r w:rsidRPr="001F5D85">
        <w:rPr>
          <w:rFonts w:ascii="Times New Roman" w:eastAsia="Times New Roman" w:hAnsi="Times New Roman" w:cs="Times New Roman"/>
          <w:sz w:val="26"/>
          <w:szCs w:val="26"/>
          <w:lang w:eastAsia="ru-RU"/>
        </w:rPr>
        <w:t>эффективности деятельности органов местного самоуправления городских округов</w:t>
      </w:r>
      <w:proofErr w:type="gramEnd"/>
      <w:r w:rsidRPr="001F5D85">
        <w:rPr>
          <w:rFonts w:ascii="Times New Roman" w:eastAsia="Times New Roman" w:hAnsi="Times New Roman" w:cs="Times New Roman"/>
          <w:sz w:val="26"/>
          <w:szCs w:val="26"/>
          <w:lang w:eastAsia="ru-RU"/>
        </w:rPr>
        <w:t xml:space="preserve"> и муниципальных районов Томской области;</w:t>
      </w:r>
    </w:p>
    <w:p w:rsidR="001F5D85" w:rsidRPr="001F5D85" w:rsidRDefault="001F5D85" w:rsidP="001F5D85">
      <w:pPr>
        <w:autoSpaceDE w:val="0"/>
        <w:autoSpaceDN w:val="0"/>
        <w:adjustRightInd w:val="0"/>
        <w:spacing w:after="0" w:line="360" w:lineRule="auto"/>
        <w:ind w:firstLine="720"/>
        <w:jc w:val="both"/>
        <w:outlineLvl w:val="1"/>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3) данные независимых опросов населения для определения значений показателей оценки населением эффективности деятельности органов местного самоуправления городских округов и муниципальных районов Томской области;</w:t>
      </w:r>
    </w:p>
    <w:p w:rsidR="001F5D85" w:rsidRPr="001F5D85" w:rsidRDefault="001F5D85" w:rsidP="001F5D85">
      <w:pPr>
        <w:autoSpaceDE w:val="0"/>
        <w:autoSpaceDN w:val="0"/>
        <w:adjustRightInd w:val="0"/>
        <w:spacing w:after="0" w:line="360" w:lineRule="auto"/>
        <w:ind w:firstLine="720"/>
        <w:jc w:val="both"/>
        <w:outlineLvl w:val="1"/>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4) аналитические записки, формируемые исполнительными органами государственной власти Томской области, структурными подразделениями Администрации Томской области, ответственными за анализ показателей для оценки эффективности деятельности органов местного самоуправления городских округов и муниципальных районов Томской области.</w:t>
      </w:r>
      <w:proofErr w:type="gramEnd"/>
    </w:p>
    <w:p w:rsidR="001F5D85" w:rsidRPr="001F5D85" w:rsidRDefault="001F5D85" w:rsidP="001F5D85">
      <w:pPr>
        <w:spacing w:after="0" w:line="360" w:lineRule="auto"/>
        <w:ind w:firstLine="720"/>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 xml:space="preserve">В настоящем Сводном докладе представлены результаты </w:t>
      </w:r>
      <w:proofErr w:type="gramStart"/>
      <w:r w:rsidRPr="001F5D85">
        <w:rPr>
          <w:rFonts w:ascii="Times New Roman" w:eastAsia="Times New Roman" w:hAnsi="Times New Roman" w:cs="Times New Roman"/>
          <w:sz w:val="26"/>
          <w:szCs w:val="26"/>
          <w:lang w:eastAsia="ru-RU"/>
        </w:rPr>
        <w:t>мониторинга эффективности деятельности органов местного самоуправления</w:t>
      </w:r>
      <w:proofErr w:type="gramEnd"/>
      <w:r w:rsidRPr="001F5D85">
        <w:rPr>
          <w:rFonts w:ascii="Times New Roman" w:eastAsia="Times New Roman" w:hAnsi="Times New Roman" w:cs="Times New Roman"/>
          <w:sz w:val="26"/>
          <w:szCs w:val="26"/>
          <w:lang w:eastAsia="ru-RU"/>
        </w:rPr>
        <w:t xml:space="preserve"> в Томской области по итогам 2016 года. В частности, приведена информация о достигнутых муниципальными образованиями в 2016 году значениях оцениваемых показателей, информация о динамике значений данных показателей. Также выполнен анализ значений показателей, приведены рекомендации по повышению эффективности деятельности органов местного самоуправления в Томской области. По результатам мониторинга эффективности сформирован рейтинг муниципальных образований (городских округов и муниципальных районов) в Томской области по итогам 2016 года. </w:t>
      </w:r>
    </w:p>
    <w:p w:rsidR="001F5D85" w:rsidRPr="001F5D85" w:rsidRDefault="001F5D85" w:rsidP="001F5D85">
      <w:pPr>
        <w:autoSpaceDE w:val="0"/>
        <w:autoSpaceDN w:val="0"/>
        <w:adjustRightInd w:val="0"/>
        <w:spacing w:after="0"/>
        <w:ind w:left="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sz w:val="26"/>
          <w:szCs w:val="26"/>
          <w:lang w:eastAsia="ru-RU"/>
        </w:rPr>
        <w:br w:type="page"/>
      </w:r>
      <w:r w:rsidRPr="001F5D85">
        <w:rPr>
          <w:rFonts w:ascii="Times New Roman" w:eastAsia="Times New Roman" w:hAnsi="Times New Roman" w:cs="Times New Roman"/>
          <w:b/>
          <w:sz w:val="26"/>
          <w:szCs w:val="26"/>
          <w:lang w:eastAsia="ru-RU"/>
        </w:rPr>
        <w:lastRenderedPageBreak/>
        <w:t xml:space="preserve">I. РЕЗУЛЬТАТЫ </w:t>
      </w:r>
      <w:proofErr w:type="gramStart"/>
      <w:r w:rsidRPr="001F5D85">
        <w:rPr>
          <w:rFonts w:ascii="Times New Roman" w:eastAsia="Times New Roman" w:hAnsi="Times New Roman" w:cs="Times New Roman"/>
          <w:b/>
          <w:sz w:val="26"/>
          <w:szCs w:val="26"/>
          <w:lang w:eastAsia="ru-RU"/>
        </w:rPr>
        <w:t>МОНИТОРИНГА ЭФФЕКТИВНОСТИ ДЕЯТЕЛЬНОСТИ ОРГАНОВ МЕСТНОГО САМОУПРАВЛЕНИЯ ГОРОДСКИХ ОКРУГОВ</w:t>
      </w:r>
      <w:proofErr w:type="gramEnd"/>
      <w:r w:rsidRPr="001F5D85">
        <w:rPr>
          <w:rFonts w:ascii="Times New Roman" w:eastAsia="Times New Roman" w:hAnsi="Times New Roman" w:cs="Times New Roman"/>
          <w:b/>
          <w:sz w:val="26"/>
          <w:szCs w:val="26"/>
          <w:lang w:eastAsia="ru-RU"/>
        </w:rPr>
        <w:t xml:space="preserve"> И МУНИЦИПАЛЬНЫХ РАЙОНОВ</w:t>
      </w:r>
    </w:p>
    <w:p w:rsidR="001F5D85" w:rsidRPr="001F5D85" w:rsidRDefault="001F5D85" w:rsidP="001F5D85">
      <w:pPr>
        <w:autoSpaceDE w:val="0"/>
        <w:autoSpaceDN w:val="0"/>
        <w:adjustRightInd w:val="0"/>
        <w:spacing w:after="0"/>
        <w:ind w:firstLine="540"/>
        <w:jc w:val="both"/>
        <w:rPr>
          <w:rFonts w:ascii="Times New Roman" w:eastAsia="Times New Roman" w:hAnsi="Times New Roman" w:cs="Times New Roman"/>
          <w:sz w:val="26"/>
          <w:szCs w:val="26"/>
          <w:lang w:eastAsia="ru-RU"/>
        </w:rPr>
      </w:pP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b/>
          <w:sz w:val="26"/>
          <w:szCs w:val="26"/>
          <w:lang w:eastAsia="ru-RU"/>
        </w:rPr>
        <w:t>1.1. ЭКОНОМИЧЕСКОЕ РАЗВИТИЕ</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sz w:val="26"/>
          <w:szCs w:val="26"/>
          <w:lang w:eastAsia="ru-RU"/>
        </w:rPr>
        <w:t>Эффективность деятельности органов местного самоуправления в сфере экономического развития оценивается по показателям развития малого и среднего предпринимательства, инвестиционной привлекательности территорий, развития дорожного хозяйства и транспорта, сельского хозяйства и по среднемесячной номинальной начисленной заработной плате работников предприятий и организаций Томской области.</w:t>
      </w:r>
      <w:r w:rsidRPr="001F5D85">
        <w:rPr>
          <w:rFonts w:ascii="Arial" w:eastAsia="Times New Roman" w:hAnsi="Arial" w:cs="Times New Roman"/>
          <w:sz w:val="26"/>
          <w:szCs w:val="26"/>
          <w:lang w:eastAsia="ru-RU"/>
        </w:rPr>
        <w:t xml:space="preserve"> </w:t>
      </w: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Развитие малого и среднего предпринимательства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Динамичное развитие малого и среднего предпринимательства (далее - МСП) остается одной из ключевых задач органов местного самоуправления Томской области. МСП играет важную роль в развитии практически всех отраслей экономики области. Результатом деятельности МСП является создание конкурентной рыночной среды, обеспечение занятости населения, особенно в отдаленных районах области, решение социальных проблем.</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течение 2016 года в целях создания благоприятных условий для развития МСП в области реализованы мероприятия государственной поддержки за счет средств местных, областного и федерального бюджетов. </w:t>
      </w:r>
    </w:p>
    <w:p w:rsidR="001F5D85" w:rsidRPr="001F5D85" w:rsidRDefault="001F5D85" w:rsidP="001F5D85">
      <w:pPr>
        <w:spacing w:after="0"/>
        <w:ind w:firstLine="567"/>
        <w:jc w:val="both"/>
        <w:rPr>
          <w:rFonts w:ascii="Arial" w:eastAsia="Times New Roman" w:hAnsi="Arial" w:cs="Times New Roman"/>
          <w:sz w:val="26"/>
          <w:szCs w:val="26"/>
          <w:lang w:eastAsia="ru-RU"/>
        </w:rPr>
      </w:pPr>
      <w:r w:rsidRPr="001F5D85">
        <w:rPr>
          <w:rFonts w:ascii="Times New Roman" w:eastAsia="Times New Roman" w:hAnsi="Times New Roman" w:cs="Times New Roman"/>
          <w:sz w:val="26"/>
          <w:szCs w:val="26"/>
          <w:lang w:eastAsia="ru-RU"/>
        </w:rPr>
        <w:t xml:space="preserve">В муниципальных районах и городских округах имеется достаточно развитая инфраструктура поддержки МСП. На территории Томской области действует пять муниципальных бизнес-инкубаторов для субъектов малого предпринимательства </w:t>
      </w:r>
      <w:r w:rsidRPr="001F5D85">
        <w:rPr>
          <w:rFonts w:ascii="Times New Roman" w:eastAsia="Times New Roman" w:hAnsi="Times New Roman" w:cs="Times New Roman"/>
          <w:sz w:val="26"/>
          <w:szCs w:val="26"/>
          <w:lang w:eastAsia="ru-RU"/>
        </w:rPr>
        <w:br/>
        <w:t xml:space="preserve">(ЗАТО Северск, </w:t>
      </w:r>
      <w:proofErr w:type="spellStart"/>
      <w:r w:rsidRPr="001F5D85">
        <w:rPr>
          <w:rFonts w:ascii="Times New Roman" w:eastAsia="Times New Roman" w:hAnsi="Times New Roman" w:cs="Times New Roman"/>
          <w:sz w:val="26"/>
          <w:szCs w:val="26"/>
          <w:lang w:eastAsia="ru-RU"/>
        </w:rPr>
        <w:t>Асиновский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Кожевниковский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Колпашевский</w:t>
      </w:r>
      <w:proofErr w:type="spellEnd"/>
      <w:r w:rsidRPr="001F5D85">
        <w:rPr>
          <w:rFonts w:ascii="Times New Roman" w:eastAsia="Times New Roman" w:hAnsi="Times New Roman" w:cs="Times New Roman"/>
          <w:sz w:val="26"/>
          <w:szCs w:val="26"/>
          <w:lang w:eastAsia="ru-RU"/>
        </w:rPr>
        <w:t>, Томский районы), четыре центра молодежного инновационного творчества в городах Асино и Томск (</w:t>
      </w: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ЗАТО Северск создание подобного центра планируется в 2017 году), офисы коммерциализации, Фонды развития предпринимательства, центры поддержки предпринимательства во всех муниципальных образованиях, маркетинговые, учебно-деловые и консультационные центры, общественные объединения предпринимателей. Для руководителей малого и среднего бизнеса постоянно проводятся обучающие семинары, тренинги, «круглые столы» по вопросам </w:t>
      </w:r>
      <w:proofErr w:type="gramStart"/>
      <w:r w:rsidRPr="001F5D85">
        <w:rPr>
          <w:rFonts w:ascii="Times New Roman" w:eastAsia="Times New Roman" w:hAnsi="Times New Roman" w:cs="Times New Roman"/>
          <w:sz w:val="26"/>
          <w:szCs w:val="26"/>
          <w:lang w:eastAsia="ru-RU"/>
        </w:rPr>
        <w:t>бизнес-планирования</w:t>
      </w:r>
      <w:proofErr w:type="gramEnd"/>
      <w:r w:rsidRPr="001F5D85">
        <w:rPr>
          <w:rFonts w:ascii="Times New Roman" w:eastAsia="Times New Roman" w:hAnsi="Times New Roman" w:cs="Times New Roman"/>
          <w:sz w:val="26"/>
          <w:szCs w:val="26"/>
          <w:lang w:eastAsia="ru-RU"/>
        </w:rPr>
        <w:t>, оптимизации налогообложения, энергосбережения, микрокредитования, самофинансирования и др.</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r w:rsidRPr="001F5D85">
        <w:rPr>
          <w:rFonts w:ascii="Times New Roman" w:eastAsia="Times New Roman" w:hAnsi="Times New Roman" w:cs="Times New Roman"/>
          <w:color w:val="000000"/>
          <w:sz w:val="26"/>
          <w:szCs w:val="26"/>
          <w:lang w:eastAsia="ru-RU"/>
        </w:rPr>
        <w:t xml:space="preserve">Анализ основных </w:t>
      </w:r>
      <w:proofErr w:type="gramStart"/>
      <w:r w:rsidRPr="001F5D85">
        <w:rPr>
          <w:rFonts w:ascii="Times New Roman" w:eastAsia="Times New Roman" w:hAnsi="Times New Roman" w:cs="Times New Roman"/>
          <w:color w:val="000000"/>
          <w:sz w:val="26"/>
          <w:szCs w:val="26"/>
          <w:lang w:eastAsia="ru-RU"/>
        </w:rPr>
        <w:t>показателей эффективности деятельности органов местного самоуправления</w:t>
      </w:r>
      <w:proofErr w:type="gramEnd"/>
      <w:r w:rsidRPr="001F5D85">
        <w:rPr>
          <w:rFonts w:ascii="Times New Roman" w:eastAsia="Times New Roman" w:hAnsi="Times New Roman" w:cs="Times New Roman"/>
          <w:color w:val="000000"/>
          <w:sz w:val="26"/>
          <w:szCs w:val="26"/>
          <w:lang w:eastAsia="ru-RU"/>
        </w:rPr>
        <w:t xml:space="preserve"> в сфере развития МСП показал следующее. В 2016 году в Томской области осуществляли свою деятельность 42,5 тыс. субъектов МСП, что на 8,2% ниже уровня 2015 года. Наибольшее число субъектов МСП среди муниципальных районов отмечено в Томском районе (386 предприятий на 10 тыс. </w:t>
      </w:r>
      <w:r w:rsidRPr="001F5D85">
        <w:rPr>
          <w:rFonts w:ascii="Times New Roman" w:eastAsia="Times New Roman" w:hAnsi="Times New Roman" w:cs="Times New Roman"/>
          <w:color w:val="000000"/>
          <w:sz w:val="26"/>
          <w:szCs w:val="26"/>
          <w:lang w:eastAsia="ru-RU"/>
        </w:rPr>
        <w:lastRenderedPageBreak/>
        <w:t xml:space="preserve">человек населения), среди городских округов – в г. Томске (559,3 предприятия на 10 тыс. человек населения). Минимальное значение приходится на </w:t>
      </w:r>
      <w:proofErr w:type="spellStart"/>
      <w:r w:rsidRPr="001F5D85">
        <w:rPr>
          <w:rFonts w:ascii="Times New Roman" w:eastAsia="Times New Roman" w:hAnsi="Times New Roman" w:cs="Times New Roman"/>
          <w:color w:val="000000"/>
          <w:sz w:val="26"/>
          <w:szCs w:val="26"/>
          <w:lang w:eastAsia="ru-RU"/>
        </w:rPr>
        <w:t>Чаинский</w:t>
      </w:r>
      <w:proofErr w:type="spellEnd"/>
      <w:r w:rsidRPr="001F5D85">
        <w:rPr>
          <w:rFonts w:ascii="Times New Roman" w:eastAsia="Times New Roman" w:hAnsi="Times New Roman" w:cs="Times New Roman"/>
          <w:color w:val="000000"/>
          <w:sz w:val="26"/>
          <w:szCs w:val="26"/>
          <w:lang w:eastAsia="ru-RU"/>
        </w:rPr>
        <w:t xml:space="preserve"> район (206,8 предприятий на 10 тыс. человек населения) (Рис. 1). </w:t>
      </w:r>
    </w:p>
    <w:p w:rsidR="001F5D85" w:rsidRPr="001F5D85" w:rsidRDefault="001F5D85" w:rsidP="001F5D85">
      <w:pPr>
        <w:spacing w:after="0"/>
        <w:rPr>
          <w:rFonts w:ascii="Times New Roman" w:eastAsia="Times New Roman" w:hAnsi="Times New Roman" w:cs="Times New Roman"/>
          <w:b/>
          <w:lang w:eastAsia="ru-RU"/>
        </w:rPr>
      </w:pPr>
    </w:p>
    <w:p w:rsidR="001F5D85" w:rsidRPr="001F5D85" w:rsidRDefault="001F5D85" w:rsidP="001F5D85">
      <w:pPr>
        <w:spacing w:after="0"/>
        <w:jc w:val="center"/>
        <w:rPr>
          <w:rFonts w:ascii="Times New Roman" w:eastAsia="Times New Roman" w:hAnsi="Times New Roman" w:cs="Times New Roman"/>
          <w:b/>
          <w:lang w:eastAsia="ru-RU"/>
        </w:rPr>
      </w:pPr>
      <w:r>
        <w:rPr>
          <w:rFonts w:ascii="Times New Roman" w:eastAsia="Times New Roman" w:hAnsi="Times New Roman" w:cs="Times New Roman"/>
          <w:b/>
          <w:noProof/>
          <w:lang w:eastAsia="ru-RU"/>
        </w:rPr>
        <w:drawing>
          <wp:inline distT="0" distB="0" distL="0" distR="0">
            <wp:extent cx="6286500" cy="3162300"/>
            <wp:effectExtent l="0" t="0" r="0" b="0"/>
            <wp:docPr id="36" name="Диаграмма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1F5D85" w:rsidRPr="001F5D85" w:rsidRDefault="001F5D85" w:rsidP="001F5D85">
      <w:pPr>
        <w:spacing w:after="0"/>
        <w:ind w:firstLine="709"/>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1</w:t>
      </w:r>
    </w:p>
    <w:p w:rsidR="001F5D85" w:rsidRPr="001F5D85" w:rsidRDefault="001F5D85" w:rsidP="001F5D85">
      <w:pPr>
        <w:tabs>
          <w:tab w:val="left" w:pos="900"/>
        </w:tabs>
        <w:autoSpaceDE w:val="0"/>
        <w:autoSpaceDN w:val="0"/>
        <w:adjustRightInd w:val="0"/>
        <w:spacing w:after="0"/>
        <w:jc w:val="both"/>
        <w:rPr>
          <w:rFonts w:ascii="Times New Roman" w:eastAsia="Times New Roman" w:hAnsi="Times New Roman" w:cs="Times New Roman"/>
          <w:lang w:eastAsia="ru-RU"/>
        </w:rPr>
      </w:pPr>
    </w:p>
    <w:p w:rsidR="001F5D85" w:rsidRPr="001F5D85" w:rsidRDefault="001F5D85" w:rsidP="001F5D85">
      <w:pPr>
        <w:tabs>
          <w:tab w:val="left" w:pos="900"/>
        </w:tabs>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b/>
          <w:i/>
          <w:color w:val="0070C0"/>
          <w:sz w:val="26"/>
          <w:szCs w:val="26"/>
          <w:lang w:eastAsia="ru-RU"/>
        </w:rPr>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w:t>
      </w:r>
      <w:r w:rsidRPr="001F5D85">
        <w:rPr>
          <w:rFonts w:ascii="Times New Roman" w:eastAsia="Times New Roman" w:hAnsi="Times New Roman" w:cs="Times New Roman"/>
          <w:b/>
          <w:color w:val="0070C0"/>
          <w:sz w:val="26"/>
          <w:szCs w:val="26"/>
          <w:lang w:eastAsia="ru-RU"/>
        </w:rPr>
        <w:t xml:space="preserve"> </w:t>
      </w:r>
      <w:r w:rsidRPr="001F5D85">
        <w:rPr>
          <w:rFonts w:ascii="Times New Roman" w:eastAsia="Times New Roman" w:hAnsi="Times New Roman" w:cs="Times New Roman"/>
          <w:b/>
          <w:i/>
          <w:color w:val="0070C0"/>
          <w:sz w:val="26"/>
          <w:szCs w:val="26"/>
          <w:lang w:eastAsia="ru-RU"/>
        </w:rPr>
        <w:t>организаций»</w:t>
      </w:r>
      <w:r w:rsidRPr="001F5D85">
        <w:rPr>
          <w:rFonts w:ascii="Times New Roman" w:eastAsia="Times New Roman" w:hAnsi="Times New Roman" w:cs="Times New Roman"/>
          <w:b/>
          <w:color w:val="0070C0"/>
          <w:sz w:val="26"/>
          <w:szCs w:val="26"/>
          <w:lang w:eastAsia="ru-RU"/>
        </w:rPr>
        <w:t xml:space="preserve"> </w:t>
      </w:r>
      <w:r w:rsidRPr="001F5D85">
        <w:rPr>
          <w:rFonts w:ascii="Times New Roman" w:eastAsia="Times New Roman" w:hAnsi="Times New Roman" w:cs="Times New Roman"/>
          <w:sz w:val="26"/>
          <w:szCs w:val="26"/>
          <w:lang w:eastAsia="ru-RU"/>
        </w:rPr>
        <w:t xml:space="preserve">в 2016 году составила в среднем по области 25,5%. Лидером по достигнутым значениям данного показателя, как и а 2014 году, является Томский район (64,9%). В девяти муниципальных образованиях (Александровский, </w:t>
      </w:r>
      <w:proofErr w:type="spellStart"/>
      <w:r w:rsidRPr="001F5D85">
        <w:rPr>
          <w:rFonts w:ascii="Times New Roman" w:eastAsia="Times New Roman" w:hAnsi="Times New Roman" w:cs="Times New Roman"/>
          <w:sz w:val="26"/>
          <w:szCs w:val="26"/>
          <w:lang w:eastAsia="ru-RU"/>
        </w:rPr>
        <w:t>Бакчарский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Каргасокский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Колпашевский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Парабельский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Чаинский</w:t>
      </w:r>
      <w:proofErr w:type="spellEnd"/>
      <w:r w:rsidRPr="001F5D85">
        <w:rPr>
          <w:rFonts w:ascii="Times New Roman" w:eastAsia="Times New Roman" w:hAnsi="Times New Roman" w:cs="Times New Roman"/>
          <w:sz w:val="26"/>
          <w:szCs w:val="26"/>
          <w:lang w:eastAsia="ru-RU"/>
        </w:rPr>
        <w:t xml:space="preserve"> и </w:t>
      </w:r>
      <w:proofErr w:type="spellStart"/>
      <w:r w:rsidRPr="001F5D85">
        <w:rPr>
          <w:rFonts w:ascii="Times New Roman" w:eastAsia="Times New Roman" w:hAnsi="Times New Roman" w:cs="Times New Roman"/>
          <w:sz w:val="26"/>
          <w:szCs w:val="26"/>
          <w:lang w:eastAsia="ru-RU"/>
        </w:rPr>
        <w:t>Шегарский</w:t>
      </w:r>
      <w:proofErr w:type="spellEnd"/>
      <w:r w:rsidRPr="001F5D85">
        <w:rPr>
          <w:rFonts w:ascii="Times New Roman" w:eastAsia="Times New Roman" w:hAnsi="Times New Roman" w:cs="Times New Roman"/>
          <w:sz w:val="26"/>
          <w:szCs w:val="26"/>
          <w:lang w:eastAsia="ru-RU"/>
        </w:rPr>
        <w:t xml:space="preserve"> районы, г. Кедровый и г. Стрежевой) доля работающих на малых и средних предприятиях ниже, чем в среднем по области (от 10% до 23%). В пяти муниципальных образованиях Томской области (Зырянском, Кожевниковском, Тегульдетском, Томском районах и г. Томске) на малых и средних предприятиях занято более половины работающих (54%, 64,3%, 55,1%, 64,9% и 50,2% соответственно) (Рис. 2).</w:t>
      </w:r>
    </w:p>
    <w:p w:rsidR="001F5D85" w:rsidRPr="001F5D85" w:rsidRDefault="001F5D85" w:rsidP="001F5D85">
      <w:pPr>
        <w:tabs>
          <w:tab w:val="left" w:pos="900"/>
        </w:tabs>
        <w:autoSpaceDE w:val="0"/>
        <w:autoSpaceDN w:val="0"/>
        <w:adjustRightInd w:val="0"/>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709"/>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057900" cy="3114675"/>
            <wp:effectExtent l="0" t="0" r="0" b="0"/>
            <wp:docPr id="35" name="Диаграмма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F5D85" w:rsidRPr="001F5D85" w:rsidRDefault="001F5D85" w:rsidP="001F5D85">
      <w:pPr>
        <w:spacing w:after="0"/>
        <w:ind w:firstLine="709"/>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2</w:t>
      </w:r>
    </w:p>
    <w:p w:rsidR="001F5D85" w:rsidRPr="001F5D85" w:rsidRDefault="001F5D85" w:rsidP="001F5D85">
      <w:pPr>
        <w:spacing w:after="0"/>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целом, учитывая в совокупности оба показателя за 2016 год, наиболее высокий рейтинг у Томского района и г. Томска.</w:t>
      </w:r>
    </w:p>
    <w:p w:rsidR="001F5D85" w:rsidRPr="001F5D85" w:rsidRDefault="001F5D85" w:rsidP="001F5D85">
      <w:pPr>
        <w:spacing w:after="0"/>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sz w:val="26"/>
          <w:szCs w:val="26"/>
          <w:lang w:eastAsia="ru-RU"/>
        </w:rPr>
      </w:pPr>
      <w:r w:rsidRPr="001F5D85">
        <w:rPr>
          <w:rFonts w:ascii="Times New Roman" w:eastAsia="Times New Roman" w:hAnsi="Times New Roman" w:cs="Times New Roman"/>
          <w:b/>
          <w:i/>
          <w:sz w:val="26"/>
          <w:szCs w:val="26"/>
          <w:lang w:eastAsia="ru-RU"/>
        </w:rPr>
        <w:t>В целях повышения эффективности деятельности в сфере развития предпринимательства органам местного самоуправления необходимо осуществлять:</w:t>
      </w:r>
    </w:p>
    <w:p w:rsidR="001F5D85" w:rsidRPr="001F5D85" w:rsidRDefault="001F5D85" w:rsidP="001F5D85">
      <w:pPr>
        <w:spacing w:after="0"/>
        <w:ind w:firstLine="567"/>
        <w:jc w:val="both"/>
        <w:rPr>
          <w:rFonts w:ascii="Times New Roman" w:eastAsia="Times New Roman" w:hAnsi="Times New Roman" w:cs="Times New Roman"/>
          <w:b/>
          <w:i/>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финансирование из местных бюджетов муниципальных программ поддержки субъектов МСП;</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организацию участия в конкурсах по </w:t>
      </w:r>
      <w:proofErr w:type="spellStart"/>
      <w:r w:rsidRPr="001F5D85">
        <w:rPr>
          <w:rFonts w:ascii="Times New Roman" w:eastAsia="Times New Roman" w:hAnsi="Times New Roman" w:cs="Times New Roman"/>
          <w:sz w:val="26"/>
          <w:szCs w:val="26"/>
          <w:lang w:eastAsia="ru-RU"/>
        </w:rPr>
        <w:t>софинансированию</w:t>
      </w:r>
      <w:proofErr w:type="spellEnd"/>
      <w:r w:rsidRPr="001F5D85">
        <w:rPr>
          <w:rFonts w:ascii="Times New Roman" w:eastAsia="Times New Roman" w:hAnsi="Times New Roman" w:cs="Times New Roman"/>
          <w:sz w:val="26"/>
          <w:szCs w:val="26"/>
          <w:lang w:eastAsia="ru-RU"/>
        </w:rPr>
        <w:t xml:space="preserve"> данных программ из областного бюджета;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развитие действующей и создание новой инфраструктуры поддержки МСП;</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проводить внедрение лучших муниципальных практик, направленных на улучшение условий ведения предпринимательской и инвестиционной деятельности.</w:t>
      </w:r>
    </w:p>
    <w:p w:rsidR="001F5D85" w:rsidRPr="001F5D85" w:rsidRDefault="001F5D85" w:rsidP="001F5D85">
      <w:pPr>
        <w:spacing w:after="0"/>
        <w:rPr>
          <w:rFonts w:ascii="Times New Roman" w:eastAsia="Times New Roman" w:hAnsi="Times New Roman" w:cs="Times New Roman"/>
          <w:b/>
          <w:i/>
          <w:color w:val="0070C0"/>
          <w:sz w:val="26"/>
          <w:szCs w:val="26"/>
          <w:lang w:eastAsia="ru-RU"/>
        </w:rPr>
      </w:pPr>
    </w:p>
    <w:p w:rsidR="001F5D85" w:rsidRPr="001F5D85" w:rsidRDefault="001F5D85" w:rsidP="001F5D85">
      <w:pPr>
        <w:spacing w:after="0"/>
        <w:rPr>
          <w:rFonts w:ascii="Times New Roman" w:eastAsia="Times New Roman" w:hAnsi="Times New Roman" w:cs="Times New Roman"/>
          <w:b/>
          <w:i/>
          <w:color w:val="0070C0"/>
          <w:sz w:val="26"/>
          <w:szCs w:val="26"/>
          <w:lang w:eastAsia="ru-RU"/>
        </w:rPr>
      </w:pPr>
    </w:p>
    <w:p w:rsidR="001F5D85" w:rsidRPr="001F5D85" w:rsidRDefault="001F5D85" w:rsidP="001F5D85">
      <w:pPr>
        <w:spacing w:after="0"/>
        <w:ind w:firstLine="567"/>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lastRenderedPageBreak/>
        <w:t>Дорожное хозяйство и транспорт</w:t>
      </w:r>
    </w:p>
    <w:p w:rsidR="001F5D85" w:rsidRPr="001F5D85" w:rsidRDefault="001F5D85" w:rsidP="001F5D85">
      <w:pPr>
        <w:spacing w:after="0"/>
        <w:ind w:firstLine="567"/>
        <w:rPr>
          <w:rFonts w:ascii="Times New Roman" w:eastAsia="Times New Roman" w:hAnsi="Times New Roman" w:cs="Times New Roman"/>
          <w:b/>
          <w:i/>
          <w:color w:val="0070C0"/>
          <w:sz w:val="26"/>
          <w:szCs w:val="26"/>
          <w:lang w:eastAsia="ru-RU"/>
        </w:rPr>
      </w:pP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r w:rsidRPr="001F5D85">
        <w:rPr>
          <w:rFonts w:ascii="Times New Roman" w:eastAsia="Times New Roman" w:hAnsi="Times New Roman" w:cs="Times New Roman"/>
          <w:color w:val="000000"/>
          <w:sz w:val="26"/>
          <w:szCs w:val="26"/>
          <w:lang w:eastAsia="ru-RU"/>
        </w:rPr>
        <w:t xml:space="preserve">Показатель </w:t>
      </w:r>
      <w:r w:rsidRPr="001F5D85">
        <w:rPr>
          <w:rFonts w:ascii="Times New Roman" w:eastAsia="Times New Roman" w:hAnsi="Times New Roman" w:cs="Times New Roman"/>
          <w:b/>
          <w:color w:val="0070C0"/>
          <w:sz w:val="26"/>
          <w:szCs w:val="26"/>
          <w:lang w:eastAsia="ru-RU"/>
        </w:rPr>
        <w:t>«</w:t>
      </w:r>
      <w:r w:rsidRPr="001F5D85">
        <w:rPr>
          <w:rFonts w:ascii="Times New Roman" w:eastAsia="Times New Roman" w:hAnsi="Times New Roman" w:cs="Times New Roman"/>
          <w:b/>
          <w:i/>
          <w:color w:val="0070C0"/>
          <w:sz w:val="26"/>
          <w:szCs w:val="26"/>
          <w:lang w:eastAsia="ru-RU"/>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r w:rsidRPr="001F5D85">
        <w:rPr>
          <w:rFonts w:ascii="Times New Roman" w:eastAsia="Times New Roman" w:hAnsi="Times New Roman" w:cs="Times New Roman"/>
          <w:b/>
          <w:color w:val="0070C0"/>
          <w:sz w:val="26"/>
          <w:szCs w:val="26"/>
          <w:lang w:eastAsia="ru-RU"/>
        </w:rPr>
        <w:t>»</w:t>
      </w:r>
      <w:r w:rsidRPr="001F5D85">
        <w:rPr>
          <w:rFonts w:ascii="Times New Roman" w:eastAsia="Times New Roman" w:hAnsi="Times New Roman" w:cs="Times New Roman"/>
          <w:b/>
          <w:color w:val="000000"/>
          <w:sz w:val="26"/>
          <w:szCs w:val="26"/>
          <w:lang w:eastAsia="ru-RU"/>
        </w:rPr>
        <w:t xml:space="preserve"> </w:t>
      </w:r>
      <w:r w:rsidRPr="001F5D85">
        <w:rPr>
          <w:rFonts w:ascii="Times New Roman" w:eastAsia="Times New Roman" w:hAnsi="Times New Roman" w:cs="Times New Roman"/>
          <w:color w:val="000000"/>
          <w:sz w:val="26"/>
          <w:szCs w:val="26"/>
          <w:lang w:eastAsia="ru-RU"/>
        </w:rPr>
        <w:t>характеризует долю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 на территории Томской области.</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r w:rsidRPr="001F5D85">
        <w:rPr>
          <w:rFonts w:ascii="Times New Roman" w:eastAsia="Times New Roman" w:hAnsi="Times New Roman" w:cs="Times New Roman"/>
          <w:color w:val="000000"/>
          <w:sz w:val="26"/>
          <w:szCs w:val="26"/>
          <w:lang w:eastAsia="ru-RU"/>
        </w:rPr>
        <w:t>От степени развития дорожной и транспортной инфраструктуры в значительной мере зависит экономический потенциал любой территории. А увеличение спроса на транспортные услуги со стороны населения и хозяйствующих субъектов является одним из индикаторов динамики социально-экономического развития региона.</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b/>
          <w:i/>
          <w:color w:val="000000"/>
          <w:sz w:val="26"/>
          <w:szCs w:val="26"/>
          <w:lang w:eastAsia="ru-RU"/>
        </w:rPr>
      </w:pPr>
      <w:r w:rsidRPr="001F5D85">
        <w:rPr>
          <w:rFonts w:ascii="Times New Roman" w:eastAsia="Times New Roman" w:hAnsi="Times New Roman" w:cs="Times New Roman"/>
          <w:b/>
          <w:i/>
          <w:color w:val="000000"/>
          <w:sz w:val="26"/>
          <w:szCs w:val="26"/>
          <w:lang w:eastAsia="ru-RU"/>
        </w:rPr>
        <w:t>Основной проблемой у муниципальных образований Томской области в части осуществления дорожной деятельности на автомобильных дорогах общего пользования местного значения остается:</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r w:rsidRPr="001F5D85">
        <w:rPr>
          <w:rFonts w:ascii="Times New Roman" w:eastAsia="Times New Roman" w:hAnsi="Times New Roman" w:cs="Times New Roman"/>
          <w:color w:val="000000"/>
          <w:sz w:val="26"/>
          <w:szCs w:val="26"/>
          <w:lang w:eastAsia="ru-RU"/>
        </w:rPr>
        <w:t xml:space="preserve">- недостаточный уровень финансирования содержания и ремонта дорог, расположенных на территории муниципальных образований; </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r w:rsidRPr="001F5D85">
        <w:rPr>
          <w:rFonts w:ascii="Times New Roman" w:eastAsia="Times New Roman" w:hAnsi="Times New Roman" w:cs="Times New Roman"/>
          <w:color w:val="000000"/>
          <w:sz w:val="26"/>
          <w:szCs w:val="26"/>
          <w:lang w:eastAsia="ru-RU"/>
        </w:rPr>
        <w:t>- сложности, связанные с проведением ремонта дорог, обусловлены коротким временным промежутком погодных условий, благоприятных для выполнения ремонтных работ.</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b/>
          <w:i/>
          <w:color w:val="000000"/>
          <w:sz w:val="26"/>
          <w:szCs w:val="26"/>
          <w:lang w:eastAsia="ru-RU"/>
        </w:rPr>
      </w:pPr>
      <w:r w:rsidRPr="001F5D85">
        <w:rPr>
          <w:rFonts w:ascii="Times New Roman" w:eastAsia="Times New Roman" w:hAnsi="Times New Roman" w:cs="Times New Roman"/>
          <w:b/>
          <w:i/>
          <w:color w:val="000000"/>
          <w:sz w:val="26"/>
          <w:szCs w:val="26"/>
          <w:lang w:eastAsia="ru-RU"/>
        </w:rPr>
        <w:t>Для решения проблем, связанных с приведением в нормативное состояние автомобильных дорог общего пользования местного значения, органами местного самоуправления предпринимаются следующие меры:</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r w:rsidRPr="001F5D85">
        <w:rPr>
          <w:rFonts w:ascii="Times New Roman" w:eastAsia="Times New Roman" w:hAnsi="Times New Roman" w:cs="Times New Roman"/>
          <w:color w:val="000000"/>
          <w:sz w:val="26"/>
          <w:szCs w:val="26"/>
          <w:lang w:eastAsia="ru-RU"/>
        </w:rPr>
        <w:t xml:space="preserve">- привлечение финансовых средств из различных источников, в первую очередь из </w:t>
      </w:r>
      <w:proofErr w:type="gramStart"/>
      <w:r w:rsidRPr="001F5D85">
        <w:rPr>
          <w:rFonts w:ascii="Times New Roman" w:eastAsia="Times New Roman" w:hAnsi="Times New Roman" w:cs="Times New Roman"/>
          <w:color w:val="000000"/>
          <w:sz w:val="26"/>
          <w:szCs w:val="26"/>
          <w:lang w:eastAsia="ru-RU"/>
        </w:rPr>
        <w:t>областного</w:t>
      </w:r>
      <w:proofErr w:type="gramEnd"/>
      <w:r w:rsidRPr="001F5D85">
        <w:rPr>
          <w:rFonts w:ascii="Times New Roman" w:eastAsia="Times New Roman" w:hAnsi="Times New Roman" w:cs="Times New Roman"/>
          <w:color w:val="000000"/>
          <w:sz w:val="26"/>
          <w:szCs w:val="26"/>
          <w:lang w:eastAsia="ru-RU"/>
        </w:rPr>
        <w:t xml:space="preserve"> и местных бюджетов;</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r w:rsidRPr="001F5D85">
        <w:rPr>
          <w:rFonts w:ascii="Times New Roman" w:eastAsia="Times New Roman" w:hAnsi="Times New Roman" w:cs="Times New Roman"/>
          <w:color w:val="000000"/>
          <w:sz w:val="26"/>
          <w:szCs w:val="26"/>
          <w:lang w:eastAsia="ru-RU"/>
        </w:rPr>
        <w:t>- осуществление постоянного контроля над содержанием дорог общего пользования местного значения;</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r w:rsidRPr="001F5D85">
        <w:rPr>
          <w:rFonts w:ascii="Times New Roman" w:eastAsia="Times New Roman" w:hAnsi="Times New Roman" w:cs="Times New Roman"/>
          <w:color w:val="000000"/>
          <w:sz w:val="26"/>
          <w:szCs w:val="26"/>
          <w:lang w:eastAsia="ru-RU"/>
        </w:rPr>
        <w:t>- детальное планирование работ по ремонту дорог, с целью их выполнения в период благоприятных погодных условий.</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r w:rsidRPr="001F5D85">
        <w:rPr>
          <w:rFonts w:ascii="Times New Roman" w:eastAsia="Times New Roman" w:hAnsi="Times New Roman" w:cs="Times New Roman"/>
          <w:color w:val="000000"/>
          <w:sz w:val="26"/>
          <w:szCs w:val="26"/>
          <w:lang w:eastAsia="ru-RU"/>
        </w:rPr>
        <w:t>По данным 2016 года значение показателя составляет 40,3%, что выше на 3,7 % уровня 2015года (36,6%) и выше на 26,1% уровня 2014 года (14,2%). Показатель имеет отрицательную динамику, в результате недостаточности произведенных ремонтных работ на автомобильных дорогах общего пользования местного значения за предыдущие отчетные периоды, в связи с нехваткой финансирования, выделяемого на содержание и ремонт дорог, расположенных на территориях муниципальных образований.</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r w:rsidRPr="001F5D85">
        <w:rPr>
          <w:rFonts w:ascii="Times New Roman" w:eastAsia="Times New Roman" w:hAnsi="Times New Roman" w:cs="Times New Roman"/>
          <w:color w:val="000000"/>
          <w:sz w:val="26"/>
          <w:szCs w:val="26"/>
          <w:lang w:eastAsia="ru-RU"/>
        </w:rPr>
        <w:t xml:space="preserve">Как и в прошлом отчетном периоде, наименьшее значение показателя приходится </w:t>
      </w:r>
      <w:proofErr w:type="gramStart"/>
      <w:r w:rsidRPr="001F5D85">
        <w:rPr>
          <w:rFonts w:ascii="Times New Roman" w:eastAsia="Times New Roman" w:hAnsi="Times New Roman" w:cs="Times New Roman"/>
          <w:color w:val="000000"/>
          <w:sz w:val="26"/>
          <w:szCs w:val="26"/>
          <w:lang w:eastAsia="ru-RU"/>
        </w:rPr>
        <w:t>на</w:t>
      </w:r>
      <w:proofErr w:type="gramEnd"/>
      <w:r w:rsidRPr="001F5D85">
        <w:rPr>
          <w:rFonts w:ascii="Times New Roman" w:eastAsia="Times New Roman" w:hAnsi="Times New Roman" w:cs="Times New Roman"/>
          <w:color w:val="000000"/>
          <w:sz w:val="26"/>
          <w:szCs w:val="26"/>
          <w:lang w:eastAsia="ru-RU"/>
        </w:rPr>
        <w:t xml:space="preserve"> </w:t>
      </w:r>
      <w:proofErr w:type="gramStart"/>
      <w:r w:rsidRPr="001F5D85">
        <w:rPr>
          <w:rFonts w:ascii="Times New Roman" w:eastAsia="Times New Roman" w:hAnsi="Times New Roman" w:cs="Times New Roman"/>
          <w:color w:val="000000"/>
          <w:sz w:val="26"/>
          <w:szCs w:val="26"/>
          <w:lang w:eastAsia="ru-RU"/>
        </w:rPr>
        <w:t>Александровский</w:t>
      </w:r>
      <w:proofErr w:type="gramEnd"/>
      <w:r w:rsidRPr="001F5D85">
        <w:rPr>
          <w:rFonts w:ascii="Times New Roman" w:eastAsia="Times New Roman" w:hAnsi="Times New Roman" w:cs="Times New Roman"/>
          <w:color w:val="000000"/>
          <w:sz w:val="26"/>
          <w:szCs w:val="26"/>
          <w:lang w:eastAsia="ru-RU"/>
        </w:rPr>
        <w:t xml:space="preserve"> район 0,1% </w:t>
      </w:r>
      <w:r w:rsidRPr="001F5D85">
        <w:rPr>
          <w:rFonts w:ascii="Times New Roman" w:eastAsia="Times New Roman" w:hAnsi="Times New Roman" w:cs="Times New Roman"/>
          <w:color w:val="000000"/>
          <w:sz w:val="26"/>
          <w:szCs w:val="26"/>
          <w:lang w:eastAsia="ru-RU"/>
        </w:rPr>
        <w:br/>
        <w:t xml:space="preserve">(2015 г. – 1,4%, 2014 г. – 53,6%), наибольшее значение показателя в Верхнекетском районе 97,6% (2015 г. – 97,2%, 2014 г. – 0%) </w:t>
      </w:r>
      <w:r w:rsidRPr="001F5D85">
        <w:rPr>
          <w:rFonts w:ascii="Times New Roman" w:eastAsia="Times New Roman" w:hAnsi="Times New Roman" w:cs="Times New Roman"/>
          <w:color w:val="000000"/>
          <w:sz w:val="26"/>
          <w:szCs w:val="26"/>
          <w:lang w:eastAsia="ru-RU"/>
        </w:rPr>
        <w:br/>
        <w:t>(Рис. 3).</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p>
    <w:p w:rsidR="001F5D85" w:rsidRPr="001F5D85" w:rsidRDefault="001F5D85" w:rsidP="001F5D85">
      <w:pPr>
        <w:spacing w:after="0"/>
        <w:jc w:val="center"/>
        <w:rPr>
          <w:rFonts w:ascii="Times New Roman" w:eastAsia="Times New Roman" w:hAnsi="Times New Roman" w:cs="Times New Roman"/>
          <w:noProof/>
          <w:lang w:eastAsia="ru-RU"/>
        </w:rPr>
      </w:pPr>
      <w:r>
        <w:rPr>
          <w:rFonts w:ascii="Times New Roman" w:eastAsia="Times New Roman" w:hAnsi="Times New Roman" w:cs="Times New Roman"/>
          <w:noProof/>
          <w:lang w:eastAsia="ru-RU"/>
        </w:rPr>
        <w:lastRenderedPageBreak/>
        <w:drawing>
          <wp:inline distT="0" distB="0" distL="0" distR="0">
            <wp:extent cx="5819775" cy="2971800"/>
            <wp:effectExtent l="0" t="0" r="0" b="0"/>
            <wp:docPr id="34" name="Диаграмма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1F5D85" w:rsidRPr="001F5D85" w:rsidRDefault="001F5D85" w:rsidP="001F5D85">
      <w:pPr>
        <w:spacing w:after="0"/>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3</w:t>
      </w:r>
    </w:p>
    <w:p w:rsidR="001F5D85" w:rsidRPr="001F5D85" w:rsidRDefault="001F5D85" w:rsidP="001F5D85">
      <w:pPr>
        <w:spacing w:after="0"/>
        <w:jc w:val="center"/>
        <w:rPr>
          <w:rFonts w:ascii="Times New Roman" w:eastAsia="Times New Roman" w:hAnsi="Times New Roman" w:cs="Times New Roman"/>
          <w:sz w:val="26"/>
          <w:szCs w:val="26"/>
          <w:lang w:eastAsia="ru-RU"/>
        </w:rPr>
      </w:pP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r w:rsidRPr="001F5D85">
        <w:rPr>
          <w:rFonts w:ascii="Times New Roman" w:eastAsia="Times New Roman" w:hAnsi="Times New Roman" w:cs="Times New Roman"/>
          <w:color w:val="000000"/>
          <w:sz w:val="26"/>
          <w:szCs w:val="26"/>
          <w:lang w:eastAsia="ru-RU"/>
        </w:rPr>
        <w:t>В прогнозном периоде (2017-2019 годы) муниципальные образования планируют привести в соответствие данный показатель, установив значение показателя на 2017 год в размере 39,2%.</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proofErr w:type="gramStart"/>
      <w:r w:rsidRPr="001F5D85">
        <w:rPr>
          <w:rFonts w:ascii="Times New Roman" w:eastAsia="Times New Roman" w:hAnsi="Times New Roman" w:cs="Times New Roman"/>
          <w:color w:val="000000"/>
          <w:sz w:val="26"/>
          <w:szCs w:val="26"/>
          <w:lang w:eastAsia="ru-RU"/>
        </w:rPr>
        <w:t xml:space="preserve">Значения показателя </w:t>
      </w:r>
      <w:r w:rsidRPr="001F5D85">
        <w:rPr>
          <w:rFonts w:ascii="Times New Roman" w:eastAsia="Times New Roman" w:hAnsi="Times New Roman" w:cs="Times New Roman"/>
          <w:b/>
          <w:i/>
          <w:color w:val="0070C0"/>
          <w:sz w:val="26"/>
          <w:szCs w:val="26"/>
          <w:lang w:eastAsia="ru-RU"/>
        </w:rPr>
        <w:t>«Доля населения, проживающего в населенных пунктах, не имеющих регулярного автобусного и (или) железнодорожного сообщения с административным центром городского округа (муниципального района, в общей численности населения городского округа (муниципального района)»</w:t>
      </w:r>
      <w:r w:rsidRPr="001F5D85">
        <w:rPr>
          <w:rFonts w:ascii="Times New Roman" w:eastAsia="Times New Roman" w:hAnsi="Times New Roman" w:cs="Times New Roman"/>
          <w:color w:val="000000"/>
          <w:sz w:val="26"/>
          <w:szCs w:val="26"/>
          <w:lang w:eastAsia="ru-RU"/>
        </w:rPr>
        <w:t xml:space="preserve"> в муниципальных районах и городских округах за 2016 год практически не изменились и остались на прежнем уровне. </w:t>
      </w:r>
      <w:proofErr w:type="gramEnd"/>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двух городских округах: ЗАТО Северск и г. Стрежевой значения показателей не изменились и остались равны 0%. В трех муниципальных образованиях: Александровский район (16,7%), </w:t>
      </w:r>
      <w:proofErr w:type="spellStart"/>
      <w:r w:rsidRPr="001F5D85">
        <w:rPr>
          <w:rFonts w:ascii="Times New Roman" w:eastAsia="Times New Roman" w:hAnsi="Times New Roman" w:cs="Times New Roman"/>
          <w:sz w:val="26"/>
          <w:szCs w:val="26"/>
          <w:lang w:eastAsia="ru-RU"/>
        </w:rPr>
        <w:t>Асиновский</w:t>
      </w:r>
      <w:proofErr w:type="spellEnd"/>
      <w:r w:rsidRPr="001F5D85">
        <w:rPr>
          <w:rFonts w:ascii="Times New Roman" w:eastAsia="Times New Roman" w:hAnsi="Times New Roman" w:cs="Times New Roman"/>
          <w:sz w:val="26"/>
          <w:szCs w:val="26"/>
          <w:lang w:eastAsia="ru-RU"/>
        </w:rPr>
        <w:t xml:space="preserve"> район (0,13%) и г. Томск (0,02%) значения показателей не изменились и остались на уровне 2015 года. В четырнадцати муниципальных образованиях: </w:t>
      </w:r>
      <w:proofErr w:type="spellStart"/>
      <w:r w:rsidRPr="001F5D85">
        <w:rPr>
          <w:rFonts w:ascii="Times New Roman" w:eastAsia="Times New Roman" w:hAnsi="Times New Roman" w:cs="Times New Roman"/>
          <w:sz w:val="26"/>
          <w:szCs w:val="26"/>
          <w:lang w:eastAsia="ru-RU"/>
        </w:rPr>
        <w:t>Верхнекетский</w:t>
      </w:r>
      <w:proofErr w:type="spellEnd"/>
      <w:r w:rsidRPr="001F5D85">
        <w:rPr>
          <w:rFonts w:ascii="Times New Roman" w:eastAsia="Times New Roman" w:hAnsi="Times New Roman" w:cs="Times New Roman"/>
          <w:sz w:val="26"/>
          <w:szCs w:val="26"/>
          <w:lang w:eastAsia="ru-RU"/>
        </w:rPr>
        <w:t xml:space="preserve"> район, Зырянский район, </w:t>
      </w:r>
      <w:proofErr w:type="spellStart"/>
      <w:r w:rsidRPr="001F5D85">
        <w:rPr>
          <w:rFonts w:ascii="Times New Roman" w:eastAsia="Times New Roman" w:hAnsi="Times New Roman" w:cs="Times New Roman"/>
          <w:sz w:val="26"/>
          <w:szCs w:val="26"/>
          <w:lang w:eastAsia="ru-RU"/>
        </w:rPr>
        <w:t>Каргасокский</w:t>
      </w:r>
      <w:proofErr w:type="spellEnd"/>
      <w:r w:rsidRPr="001F5D85">
        <w:rPr>
          <w:rFonts w:ascii="Times New Roman" w:eastAsia="Times New Roman" w:hAnsi="Times New Roman" w:cs="Times New Roman"/>
          <w:sz w:val="26"/>
          <w:szCs w:val="26"/>
          <w:lang w:eastAsia="ru-RU"/>
        </w:rPr>
        <w:t xml:space="preserve"> район, </w:t>
      </w:r>
      <w:proofErr w:type="spellStart"/>
      <w:r w:rsidRPr="001F5D85">
        <w:rPr>
          <w:rFonts w:ascii="Times New Roman" w:eastAsia="Times New Roman" w:hAnsi="Times New Roman" w:cs="Times New Roman"/>
          <w:sz w:val="26"/>
          <w:szCs w:val="26"/>
          <w:lang w:eastAsia="ru-RU"/>
        </w:rPr>
        <w:t>Кожевниковский</w:t>
      </w:r>
      <w:proofErr w:type="spellEnd"/>
      <w:r w:rsidRPr="001F5D85">
        <w:rPr>
          <w:rFonts w:ascii="Times New Roman" w:eastAsia="Times New Roman" w:hAnsi="Times New Roman" w:cs="Times New Roman"/>
          <w:sz w:val="26"/>
          <w:szCs w:val="26"/>
          <w:lang w:eastAsia="ru-RU"/>
        </w:rPr>
        <w:t xml:space="preserve"> район, </w:t>
      </w:r>
      <w:proofErr w:type="spellStart"/>
      <w:r w:rsidRPr="001F5D85">
        <w:rPr>
          <w:rFonts w:ascii="Times New Roman" w:eastAsia="Times New Roman" w:hAnsi="Times New Roman" w:cs="Times New Roman"/>
          <w:sz w:val="26"/>
          <w:szCs w:val="26"/>
          <w:lang w:eastAsia="ru-RU"/>
        </w:rPr>
        <w:t>Колпашевский</w:t>
      </w:r>
      <w:proofErr w:type="spellEnd"/>
      <w:r w:rsidRPr="001F5D85">
        <w:rPr>
          <w:rFonts w:ascii="Times New Roman" w:eastAsia="Times New Roman" w:hAnsi="Times New Roman" w:cs="Times New Roman"/>
          <w:sz w:val="26"/>
          <w:szCs w:val="26"/>
          <w:lang w:eastAsia="ru-RU"/>
        </w:rPr>
        <w:t xml:space="preserve"> район, </w:t>
      </w:r>
      <w:proofErr w:type="spellStart"/>
      <w:r w:rsidRPr="001F5D85">
        <w:rPr>
          <w:rFonts w:ascii="Times New Roman" w:eastAsia="Times New Roman" w:hAnsi="Times New Roman" w:cs="Times New Roman"/>
          <w:sz w:val="26"/>
          <w:szCs w:val="26"/>
          <w:lang w:eastAsia="ru-RU"/>
        </w:rPr>
        <w:t>Молчановский</w:t>
      </w:r>
      <w:proofErr w:type="spellEnd"/>
      <w:r w:rsidRPr="001F5D85">
        <w:rPr>
          <w:rFonts w:ascii="Times New Roman" w:eastAsia="Times New Roman" w:hAnsi="Times New Roman" w:cs="Times New Roman"/>
          <w:sz w:val="26"/>
          <w:szCs w:val="26"/>
          <w:lang w:eastAsia="ru-RU"/>
        </w:rPr>
        <w:t xml:space="preserve"> район, </w:t>
      </w:r>
      <w:proofErr w:type="spellStart"/>
      <w:r w:rsidRPr="001F5D85">
        <w:rPr>
          <w:rFonts w:ascii="Times New Roman" w:eastAsia="Times New Roman" w:hAnsi="Times New Roman" w:cs="Times New Roman"/>
          <w:sz w:val="26"/>
          <w:szCs w:val="26"/>
          <w:lang w:eastAsia="ru-RU"/>
        </w:rPr>
        <w:t>Парабельский</w:t>
      </w:r>
      <w:proofErr w:type="spellEnd"/>
      <w:r w:rsidRPr="001F5D85">
        <w:rPr>
          <w:rFonts w:ascii="Times New Roman" w:eastAsia="Times New Roman" w:hAnsi="Times New Roman" w:cs="Times New Roman"/>
          <w:sz w:val="26"/>
          <w:szCs w:val="26"/>
          <w:lang w:eastAsia="ru-RU"/>
        </w:rPr>
        <w:t xml:space="preserve"> район, </w:t>
      </w:r>
      <w:proofErr w:type="spellStart"/>
      <w:r w:rsidRPr="001F5D85">
        <w:rPr>
          <w:rFonts w:ascii="Times New Roman" w:eastAsia="Times New Roman" w:hAnsi="Times New Roman" w:cs="Times New Roman"/>
          <w:sz w:val="26"/>
          <w:szCs w:val="26"/>
          <w:lang w:eastAsia="ru-RU"/>
        </w:rPr>
        <w:t>Превомайский</w:t>
      </w:r>
      <w:proofErr w:type="spellEnd"/>
      <w:r w:rsidRPr="001F5D85">
        <w:rPr>
          <w:rFonts w:ascii="Times New Roman" w:eastAsia="Times New Roman" w:hAnsi="Times New Roman" w:cs="Times New Roman"/>
          <w:sz w:val="26"/>
          <w:szCs w:val="26"/>
          <w:lang w:eastAsia="ru-RU"/>
        </w:rPr>
        <w:t xml:space="preserve"> район, </w:t>
      </w:r>
      <w:proofErr w:type="spellStart"/>
      <w:r w:rsidRPr="001F5D85">
        <w:rPr>
          <w:rFonts w:ascii="Times New Roman" w:eastAsia="Times New Roman" w:hAnsi="Times New Roman" w:cs="Times New Roman"/>
          <w:sz w:val="26"/>
          <w:szCs w:val="26"/>
          <w:lang w:eastAsia="ru-RU"/>
        </w:rPr>
        <w:t>Тегульдетский</w:t>
      </w:r>
      <w:proofErr w:type="spellEnd"/>
      <w:r w:rsidRPr="001F5D85">
        <w:rPr>
          <w:rFonts w:ascii="Times New Roman" w:eastAsia="Times New Roman" w:hAnsi="Times New Roman" w:cs="Times New Roman"/>
          <w:sz w:val="26"/>
          <w:szCs w:val="26"/>
          <w:lang w:eastAsia="ru-RU"/>
        </w:rPr>
        <w:t xml:space="preserve"> район, Томский район, </w:t>
      </w:r>
      <w:proofErr w:type="spellStart"/>
      <w:r w:rsidRPr="001F5D85">
        <w:rPr>
          <w:rFonts w:ascii="Times New Roman" w:eastAsia="Times New Roman" w:hAnsi="Times New Roman" w:cs="Times New Roman"/>
          <w:sz w:val="26"/>
          <w:szCs w:val="26"/>
          <w:lang w:eastAsia="ru-RU"/>
        </w:rPr>
        <w:t>Чаинский</w:t>
      </w:r>
      <w:proofErr w:type="spellEnd"/>
      <w:r w:rsidRPr="001F5D85">
        <w:rPr>
          <w:rFonts w:ascii="Times New Roman" w:eastAsia="Times New Roman" w:hAnsi="Times New Roman" w:cs="Times New Roman"/>
          <w:sz w:val="26"/>
          <w:szCs w:val="26"/>
          <w:lang w:eastAsia="ru-RU"/>
        </w:rPr>
        <w:t xml:space="preserve"> район, </w:t>
      </w:r>
      <w:proofErr w:type="spellStart"/>
      <w:r w:rsidRPr="001F5D85">
        <w:rPr>
          <w:rFonts w:ascii="Times New Roman" w:eastAsia="Times New Roman" w:hAnsi="Times New Roman" w:cs="Times New Roman"/>
          <w:sz w:val="26"/>
          <w:szCs w:val="26"/>
          <w:lang w:eastAsia="ru-RU"/>
        </w:rPr>
        <w:t>Шегарский</w:t>
      </w:r>
      <w:proofErr w:type="spellEnd"/>
      <w:r w:rsidRPr="001F5D85">
        <w:rPr>
          <w:rFonts w:ascii="Times New Roman" w:eastAsia="Times New Roman" w:hAnsi="Times New Roman" w:cs="Times New Roman"/>
          <w:sz w:val="26"/>
          <w:szCs w:val="26"/>
          <w:lang w:eastAsia="ru-RU"/>
        </w:rPr>
        <w:t xml:space="preserve"> район, </w:t>
      </w:r>
      <w:proofErr w:type="spellStart"/>
      <w:r w:rsidRPr="001F5D85">
        <w:rPr>
          <w:rFonts w:ascii="Times New Roman" w:eastAsia="Times New Roman" w:hAnsi="Times New Roman" w:cs="Times New Roman"/>
          <w:sz w:val="26"/>
          <w:szCs w:val="26"/>
          <w:lang w:eastAsia="ru-RU"/>
        </w:rPr>
        <w:t>Бакчарский</w:t>
      </w:r>
      <w:proofErr w:type="spellEnd"/>
      <w:r w:rsidRPr="001F5D85">
        <w:rPr>
          <w:rFonts w:ascii="Times New Roman" w:eastAsia="Times New Roman" w:hAnsi="Times New Roman" w:cs="Times New Roman"/>
          <w:sz w:val="26"/>
          <w:szCs w:val="26"/>
          <w:lang w:eastAsia="ru-RU"/>
        </w:rPr>
        <w:t xml:space="preserve"> район и г. Кедровый значения показателя изменились незначительно (до 1%), что обусловлено более высокими темпами убыли населения в населенных пунктах, имеющих регулярное сообщение, чем в населенных пунктах </w:t>
      </w:r>
      <w:proofErr w:type="gramStart"/>
      <w:r w:rsidRPr="001F5D85">
        <w:rPr>
          <w:rFonts w:ascii="Times New Roman" w:eastAsia="Times New Roman" w:hAnsi="Times New Roman" w:cs="Times New Roman"/>
          <w:sz w:val="26"/>
          <w:szCs w:val="26"/>
          <w:lang w:eastAsia="ru-RU"/>
        </w:rPr>
        <w:t>его</w:t>
      </w:r>
      <w:proofErr w:type="gramEnd"/>
      <w:r w:rsidRPr="001F5D85">
        <w:rPr>
          <w:rFonts w:ascii="Times New Roman" w:eastAsia="Times New Roman" w:hAnsi="Times New Roman" w:cs="Times New Roman"/>
          <w:sz w:val="26"/>
          <w:szCs w:val="26"/>
          <w:lang w:eastAsia="ru-RU"/>
        </w:rPr>
        <w:t xml:space="preserve"> не имеющих и наоборот (Рис. 4).</w:t>
      </w:r>
    </w:p>
    <w:p w:rsidR="001F5D85" w:rsidRPr="001F5D85" w:rsidRDefault="001F5D85" w:rsidP="001F5D85">
      <w:pPr>
        <w:spacing w:after="0"/>
        <w:ind w:firstLine="567"/>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229350" cy="3038475"/>
            <wp:effectExtent l="0" t="0" r="0" b="0"/>
            <wp:docPr id="33" name="Диаграмма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F5D85" w:rsidRPr="001F5D85" w:rsidRDefault="001F5D85" w:rsidP="001F5D85">
      <w:pPr>
        <w:spacing w:after="0"/>
        <w:ind w:firstLine="567"/>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4</w:t>
      </w:r>
    </w:p>
    <w:p w:rsidR="001F5D85" w:rsidRPr="001F5D85" w:rsidRDefault="001F5D85" w:rsidP="001F5D85">
      <w:pPr>
        <w:spacing w:after="0"/>
        <w:ind w:firstLine="709"/>
        <w:jc w:val="center"/>
        <w:rPr>
          <w:rFonts w:ascii="Times New Roman" w:eastAsia="Times New Roman" w:hAnsi="Times New Roman" w:cs="Times New Roman"/>
          <w:sz w:val="20"/>
          <w:szCs w:val="20"/>
          <w:lang w:eastAsia="ru-RU"/>
        </w:rPr>
      </w:pP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Кривошеинском районе увеличение значения показателя на 5% обусловлено фактической приостановкой перевозок по одному маршруту. При этом необходимо отметить, что в связи с процедурой банкротства МУП </w:t>
      </w:r>
      <w:proofErr w:type="spellStart"/>
      <w:r w:rsidRPr="001F5D85">
        <w:rPr>
          <w:rFonts w:ascii="Times New Roman" w:eastAsia="Times New Roman" w:hAnsi="Times New Roman" w:cs="Times New Roman"/>
          <w:sz w:val="26"/>
          <w:szCs w:val="26"/>
          <w:lang w:eastAsia="ru-RU"/>
        </w:rPr>
        <w:t>Кривошеинское</w:t>
      </w:r>
      <w:proofErr w:type="spellEnd"/>
      <w:r w:rsidRPr="001F5D85">
        <w:rPr>
          <w:rFonts w:ascii="Times New Roman" w:eastAsia="Times New Roman" w:hAnsi="Times New Roman" w:cs="Times New Roman"/>
          <w:sz w:val="26"/>
          <w:szCs w:val="26"/>
          <w:lang w:eastAsia="ru-RU"/>
        </w:rPr>
        <w:t xml:space="preserve"> АТП во второй половине 2016 года, в районе перестали осуществляться регулярные перевозки по 5 из 6 муниципальным маршрутам регулярных перевозок.</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прогнозном периоде на 2017-2019 годы муниципальными районами и городскими округами Томской области в целом не планируется существенное улучшение значений показателя. При этом необходимо отметить, что в отдельных районах (Бакчарском, Верхнекетском, Тегульдетском, Чаинском и Александровском) перевозки по маршрутам регулярных перевозок не осуществляются по различным причинам.</w:t>
      </w:r>
    </w:p>
    <w:p w:rsidR="001F5D85" w:rsidRPr="001F5D85" w:rsidRDefault="001F5D85" w:rsidP="001F5D85">
      <w:pPr>
        <w:spacing w:after="0"/>
        <w:ind w:firstLine="567"/>
        <w:jc w:val="both"/>
        <w:rPr>
          <w:rFonts w:ascii="Times New Roman" w:eastAsia="Times New Roman" w:hAnsi="Times New Roman" w:cs="Times New Roman"/>
          <w:b/>
          <w:i/>
          <w:sz w:val="26"/>
          <w:szCs w:val="26"/>
          <w:lang w:eastAsia="ru-RU"/>
        </w:rPr>
      </w:pPr>
      <w:r w:rsidRPr="001F5D85">
        <w:rPr>
          <w:rFonts w:ascii="Times New Roman" w:eastAsia="Times New Roman" w:hAnsi="Times New Roman" w:cs="Times New Roman"/>
          <w:b/>
          <w:i/>
          <w:sz w:val="26"/>
          <w:szCs w:val="26"/>
          <w:lang w:eastAsia="ru-RU"/>
        </w:rPr>
        <w:t>К основным причинам, не позволяющим улучшать значения данного показателя, следует отнести:</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недостаточное финансирование содержания, ремонта и строительства транспортной инфраструктуры (дороги, мосты и т.п.);</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в отдельных муниципальных районах отсутствие субсидирования регулярных муниципальных перевозок из местных бюджетов;</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отсутствие субсидирования органов местного самоуправления муниципальных образований из областного бюджета на организацию регулярных муниципальных перевозок;</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природно-климатические и географические условия отдельных муниципальных образований;</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 наличие недобросовестной конкуренции со стороны несанкционированных перевозчиков (нелегалов).</w:t>
      </w:r>
    </w:p>
    <w:p w:rsidR="001F5D85" w:rsidRPr="001F5D85" w:rsidRDefault="001F5D85" w:rsidP="001F5D85">
      <w:pPr>
        <w:spacing w:after="0"/>
        <w:ind w:firstLine="567"/>
        <w:jc w:val="both"/>
        <w:rPr>
          <w:rFonts w:ascii="Times New Roman" w:eastAsia="Times New Roman" w:hAnsi="Times New Roman" w:cs="Times New Roman"/>
          <w:b/>
          <w:i/>
          <w:sz w:val="26"/>
          <w:szCs w:val="26"/>
          <w:lang w:eastAsia="ru-RU"/>
        </w:rPr>
      </w:pPr>
      <w:r w:rsidRPr="001F5D85">
        <w:rPr>
          <w:rFonts w:ascii="Times New Roman" w:eastAsia="Times New Roman" w:hAnsi="Times New Roman" w:cs="Times New Roman"/>
          <w:b/>
          <w:i/>
          <w:sz w:val="26"/>
          <w:szCs w:val="26"/>
          <w:lang w:eastAsia="ru-RU"/>
        </w:rPr>
        <w:t>Для улучшения значений показателя, связанных с обеспеченностью населения регулярным автобусным и (или) железнодорожным сообщением с административными центрами городских округов (муниципальных районов) органам местного самоуправления рекомендуется: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привлечение финансовых средств на содержание, ремонт и строительство транспортной инфраструктуры из различных источников;</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субсидирование перевозок по муниципальным маршрутам регулярных перевозок из различных источников;</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развитие иных видов транспорта (</w:t>
      </w:r>
      <w:proofErr w:type="gramStart"/>
      <w:r w:rsidRPr="001F5D85">
        <w:rPr>
          <w:rFonts w:ascii="Times New Roman" w:eastAsia="Times New Roman" w:hAnsi="Times New Roman" w:cs="Times New Roman"/>
          <w:sz w:val="26"/>
          <w:szCs w:val="26"/>
          <w:lang w:eastAsia="ru-RU"/>
        </w:rPr>
        <w:t>водный</w:t>
      </w:r>
      <w:proofErr w:type="gramEnd"/>
      <w:r w:rsidRPr="001F5D85">
        <w:rPr>
          <w:rFonts w:ascii="Times New Roman" w:eastAsia="Times New Roman" w:hAnsi="Times New Roman" w:cs="Times New Roman"/>
          <w:sz w:val="26"/>
          <w:szCs w:val="26"/>
          <w:lang w:eastAsia="ru-RU"/>
        </w:rPr>
        <w:t>, воздушный).</w:t>
      </w:r>
    </w:p>
    <w:p w:rsidR="001F5D85" w:rsidRPr="001F5D85" w:rsidRDefault="001F5D85" w:rsidP="001F5D85">
      <w:pPr>
        <w:spacing w:after="0"/>
        <w:rPr>
          <w:rFonts w:ascii="Times New Roman" w:eastAsia="Times New Roman" w:hAnsi="Times New Roman" w:cs="Times New Roman"/>
          <w:b/>
          <w:i/>
          <w:color w:val="0070C0"/>
          <w:sz w:val="26"/>
          <w:szCs w:val="26"/>
          <w:lang w:eastAsia="ru-RU"/>
        </w:rPr>
      </w:pPr>
    </w:p>
    <w:p w:rsidR="001F5D85" w:rsidRPr="001F5D85" w:rsidRDefault="001F5D85" w:rsidP="001F5D85">
      <w:pPr>
        <w:spacing w:after="0"/>
        <w:ind w:firstLine="567"/>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Объем инвестиций в основной капитал (за исключением бюджетных средств) в расчете на 1 жителя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Важным элементом развития любой территории является обеспечение его инвестиционной привлекательности. Инвестиционная деятельность муниципального образования играет важную роль и является одной из главных составляющих его экономической системы.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Объем инвестиций </w:t>
      </w:r>
      <w:proofErr w:type="gramStart"/>
      <w:r w:rsidRPr="001F5D85">
        <w:rPr>
          <w:rFonts w:ascii="Times New Roman" w:eastAsia="Times New Roman" w:hAnsi="Times New Roman" w:cs="Times New Roman"/>
          <w:sz w:val="26"/>
          <w:szCs w:val="26"/>
          <w:lang w:eastAsia="ru-RU"/>
        </w:rPr>
        <w:t>в основной капитал в расчете на одного жителя в целом по области</w:t>
      </w:r>
      <w:proofErr w:type="gramEnd"/>
      <w:r w:rsidRPr="001F5D85">
        <w:rPr>
          <w:rFonts w:ascii="Times New Roman" w:eastAsia="Times New Roman" w:hAnsi="Times New Roman" w:cs="Times New Roman"/>
          <w:sz w:val="26"/>
          <w:szCs w:val="26"/>
          <w:lang w:eastAsia="ru-RU"/>
        </w:rPr>
        <w:t xml:space="preserve"> в 2016 году составил 72 304 руб., или 77,6% к уровню 2015 года (Рис. 5). </w:t>
      </w:r>
    </w:p>
    <w:p w:rsidR="001F5D85" w:rsidRPr="001F5D85" w:rsidRDefault="001F5D85" w:rsidP="001F5D85">
      <w:pPr>
        <w:spacing w:after="0"/>
        <w:ind w:firstLine="567"/>
        <w:jc w:val="both"/>
        <w:rPr>
          <w:rFonts w:ascii="Times New Roman" w:eastAsia="Times New Roman" w:hAnsi="Times New Roman" w:cs="Times New Roman"/>
          <w:sz w:val="16"/>
          <w:szCs w:val="16"/>
          <w:lang w:eastAsia="ru-RU"/>
        </w:rPr>
      </w:pPr>
    </w:p>
    <w:p w:rsidR="001F5D85" w:rsidRPr="001F5D85" w:rsidRDefault="001F5D85" w:rsidP="001F5D85">
      <w:pPr>
        <w:spacing w:after="0"/>
        <w:ind w:firstLine="567"/>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drawing>
          <wp:inline distT="0" distB="0" distL="0" distR="0">
            <wp:extent cx="5734050" cy="2819400"/>
            <wp:effectExtent l="0" t="0" r="0" b="0"/>
            <wp:docPr id="32" name="Диаграмма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F5D85" w:rsidRPr="001F5D85" w:rsidRDefault="001F5D85" w:rsidP="001F5D85">
      <w:pPr>
        <w:spacing w:after="0"/>
        <w:ind w:firstLine="709"/>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5</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Среднее значение показателя превышено по 3 муниципальным образованиям Томской области:</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Парабельскому</w:t>
      </w:r>
      <w:proofErr w:type="spellEnd"/>
      <w:r w:rsidRPr="001F5D85">
        <w:rPr>
          <w:rFonts w:ascii="Times New Roman" w:eastAsia="Times New Roman" w:hAnsi="Times New Roman" w:cs="Times New Roman"/>
          <w:sz w:val="26"/>
          <w:szCs w:val="26"/>
          <w:lang w:eastAsia="ru-RU"/>
        </w:rPr>
        <w:t xml:space="preserve"> району - 1 866 186 руб. в расчете на 1 человека (в 25,8 раз);</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Каргасокскому</w:t>
      </w:r>
      <w:proofErr w:type="spellEnd"/>
      <w:r w:rsidRPr="001F5D85">
        <w:rPr>
          <w:rFonts w:ascii="Times New Roman" w:eastAsia="Times New Roman" w:hAnsi="Times New Roman" w:cs="Times New Roman"/>
          <w:sz w:val="26"/>
          <w:szCs w:val="26"/>
          <w:lang w:eastAsia="ru-RU"/>
        </w:rPr>
        <w:t xml:space="preserve"> району – 747 777 руб. в расчете на 1 человека (в 10,3 раза);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Александровскому району – 508 671 руб. в расчете на 1 человека (в 7 раз).</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Существенное превышение среднего значения показателя обусловлено отраслевой спецификой экономики данных муниципальных районов, где преобладают инвестиции в нефтегазодобывающий сектор и смежные с ним отрасли. Так, например, в Парабельском районе доля инвестиций в данной отрасли составляет 99,9% и формируется такими организациями, как: ОАО «</w:t>
      </w:r>
      <w:proofErr w:type="spellStart"/>
      <w:r w:rsidRPr="001F5D85">
        <w:rPr>
          <w:rFonts w:ascii="Times New Roman" w:eastAsia="Times New Roman" w:hAnsi="Times New Roman" w:cs="Times New Roman"/>
          <w:sz w:val="26"/>
          <w:szCs w:val="26"/>
          <w:lang w:eastAsia="ru-RU"/>
        </w:rPr>
        <w:t>Томскнефть</w:t>
      </w:r>
      <w:proofErr w:type="spellEnd"/>
      <w:r w:rsidRPr="001F5D85">
        <w:rPr>
          <w:rFonts w:ascii="Times New Roman" w:eastAsia="Times New Roman" w:hAnsi="Times New Roman" w:cs="Times New Roman"/>
          <w:sz w:val="26"/>
          <w:szCs w:val="26"/>
          <w:lang w:eastAsia="ru-RU"/>
        </w:rPr>
        <w:t>» ВНК,</w:t>
      </w:r>
      <w:r w:rsidRPr="001F5D85">
        <w:rPr>
          <w:rFonts w:ascii="Times New Roman" w:eastAsia="Times New Roman" w:hAnsi="Times New Roman" w:cs="Times New Roman"/>
          <w:sz w:val="26"/>
          <w:szCs w:val="26"/>
          <w:lang w:eastAsia="ru-RU"/>
        </w:rPr>
        <w:br/>
        <w:t>ОАО «</w:t>
      </w:r>
      <w:proofErr w:type="spellStart"/>
      <w:r w:rsidRPr="001F5D85">
        <w:rPr>
          <w:rFonts w:ascii="Times New Roman" w:eastAsia="Times New Roman" w:hAnsi="Times New Roman" w:cs="Times New Roman"/>
          <w:sz w:val="26"/>
          <w:szCs w:val="26"/>
          <w:lang w:eastAsia="ru-RU"/>
        </w:rPr>
        <w:t>Томскгазпром</w:t>
      </w:r>
      <w:proofErr w:type="spellEnd"/>
      <w:r w:rsidRPr="001F5D85">
        <w:rPr>
          <w:rFonts w:ascii="Times New Roman" w:eastAsia="Times New Roman" w:hAnsi="Times New Roman" w:cs="Times New Roman"/>
          <w:sz w:val="26"/>
          <w:szCs w:val="26"/>
          <w:lang w:eastAsia="ru-RU"/>
        </w:rPr>
        <w:t>», ООО «</w:t>
      </w:r>
      <w:proofErr w:type="spellStart"/>
      <w:r w:rsidRPr="001F5D85">
        <w:rPr>
          <w:rFonts w:ascii="Times New Roman" w:eastAsia="Times New Roman" w:hAnsi="Times New Roman" w:cs="Times New Roman"/>
          <w:sz w:val="26"/>
          <w:szCs w:val="26"/>
          <w:lang w:eastAsia="ru-RU"/>
        </w:rPr>
        <w:t>Газпромнефть</w:t>
      </w:r>
      <w:proofErr w:type="spellEnd"/>
      <w:r w:rsidRPr="001F5D85">
        <w:rPr>
          <w:rFonts w:ascii="Times New Roman" w:eastAsia="Times New Roman" w:hAnsi="Times New Roman" w:cs="Times New Roman"/>
          <w:sz w:val="26"/>
          <w:szCs w:val="26"/>
          <w:lang w:eastAsia="ru-RU"/>
        </w:rPr>
        <w:t>-Восток», ООО «Арчинское», ООО «</w:t>
      </w:r>
      <w:proofErr w:type="spellStart"/>
      <w:r w:rsidRPr="001F5D85">
        <w:rPr>
          <w:rFonts w:ascii="Times New Roman" w:eastAsia="Times New Roman" w:hAnsi="Times New Roman" w:cs="Times New Roman"/>
          <w:sz w:val="26"/>
          <w:szCs w:val="26"/>
          <w:lang w:eastAsia="ru-RU"/>
        </w:rPr>
        <w:t>Жиант</w:t>
      </w:r>
      <w:proofErr w:type="spellEnd"/>
      <w:r w:rsidRPr="001F5D85">
        <w:rPr>
          <w:rFonts w:ascii="Times New Roman" w:eastAsia="Times New Roman" w:hAnsi="Times New Roman" w:cs="Times New Roman"/>
          <w:sz w:val="26"/>
          <w:szCs w:val="26"/>
          <w:lang w:eastAsia="ru-RU"/>
        </w:rPr>
        <w:t xml:space="preserve">», ООО </w:t>
      </w:r>
      <w:proofErr w:type="spellStart"/>
      <w:r w:rsidRPr="001F5D85">
        <w:rPr>
          <w:rFonts w:ascii="Times New Roman" w:eastAsia="Times New Roman" w:hAnsi="Times New Roman" w:cs="Times New Roman"/>
          <w:sz w:val="26"/>
          <w:szCs w:val="26"/>
          <w:lang w:eastAsia="ru-RU"/>
        </w:rPr>
        <w:t>Энергонефть</w:t>
      </w:r>
      <w:proofErr w:type="spellEnd"/>
      <w:r w:rsidRPr="001F5D85">
        <w:rPr>
          <w:rFonts w:ascii="Times New Roman" w:eastAsia="Times New Roman" w:hAnsi="Times New Roman" w:cs="Times New Roman"/>
          <w:sz w:val="26"/>
          <w:szCs w:val="26"/>
          <w:lang w:eastAsia="ru-RU"/>
        </w:rPr>
        <w:t>-Томск».</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Остальные 17 муниципальных образований Томской области имеют значения данного показателя ниже среднего. При этом наиболее низкая инвестиционная активность отмечается по следующим муниципальным образованиям:</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Бакчарский</w:t>
      </w:r>
      <w:proofErr w:type="spellEnd"/>
      <w:r w:rsidRPr="001F5D85">
        <w:rPr>
          <w:rFonts w:ascii="Times New Roman" w:eastAsia="Times New Roman" w:hAnsi="Times New Roman" w:cs="Times New Roman"/>
          <w:sz w:val="26"/>
          <w:szCs w:val="26"/>
          <w:lang w:eastAsia="ru-RU"/>
        </w:rPr>
        <w:t xml:space="preserve"> район – 1 604 руб. в расчете на 1 человека;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Верхнекетский</w:t>
      </w:r>
      <w:proofErr w:type="spellEnd"/>
      <w:r w:rsidRPr="001F5D85">
        <w:rPr>
          <w:rFonts w:ascii="Times New Roman" w:eastAsia="Times New Roman" w:hAnsi="Times New Roman" w:cs="Times New Roman"/>
          <w:sz w:val="26"/>
          <w:szCs w:val="26"/>
          <w:lang w:eastAsia="ru-RU"/>
        </w:rPr>
        <w:t xml:space="preserve"> район – 1 195 руб. в расчете на 1 человека;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г. </w:t>
      </w:r>
      <w:proofErr w:type="gramStart"/>
      <w:r w:rsidRPr="001F5D85">
        <w:rPr>
          <w:rFonts w:ascii="Times New Roman" w:eastAsia="Times New Roman" w:hAnsi="Times New Roman" w:cs="Times New Roman"/>
          <w:sz w:val="26"/>
          <w:szCs w:val="26"/>
          <w:lang w:eastAsia="ru-RU"/>
        </w:rPr>
        <w:t>Кедровый</w:t>
      </w:r>
      <w:proofErr w:type="gramEnd"/>
      <w:r w:rsidRPr="001F5D85">
        <w:rPr>
          <w:rFonts w:ascii="Times New Roman" w:eastAsia="Times New Roman" w:hAnsi="Times New Roman" w:cs="Times New Roman"/>
          <w:sz w:val="26"/>
          <w:szCs w:val="26"/>
          <w:lang w:eastAsia="ru-RU"/>
        </w:rPr>
        <w:t xml:space="preserve"> - 927 руб. в расчете на 1 человека.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2016 году наблюдался рост значения Показателя по отношению к 2015 году в 8 муниципальных образованиях Томской области (на фоне сокращения численности населения, за исключением Томского района):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по г. </w:t>
      </w:r>
      <w:proofErr w:type="gramStart"/>
      <w:r w:rsidRPr="001F5D85">
        <w:rPr>
          <w:rFonts w:ascii="Times New Roman" w:eastAsia="Times New Roman" w:hAnsi="Times New Roman" w:cs="Times New Roman"/>
          <w:sz w:val="26"/>
          <w:szCs w:val="26"/>
          <w:lang w:eastAsia="ru-RU"/>
        </w:rPr>
        <w:t>Кедровому</w:t>
      </w:r>
      <w:proofErr w:type="gramEnd"/>
      <w:r w:rsidRPr="001F5D85">
        <w:rPr>
          <w:rFonts w:ascii="Times New Roman" w:eastAsia="Times New Roman" w:hAnsi="Times New Roman" w:cs="Times New Roman"/>
          <w:sz w:val="26"/>
          <w:szCs w:val="26"/>
          <w:lang w:eastAsia="ru-RU"/>
        </w:rPr>
        <w:t xml:space="preserve"> – в 12,5 раз;</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по </w:t>
      </w:r>
      <w:proofErr w:type="spellStart"/>
      <w:r w:rsidRPr="001F5D85">
        <w:rPr>
          <w:rFonts w:ascii="Times New Roman" w:eastAsia="Times New Roman" w:hAnsi="Times New Roman" w:cs="Times New Roman"/>
          <w:sz w:val="26"/>
          <w:szCs w:val="26"/>
          <w:lang w:eastAsia="ru-RU"/>
        </w:rPr>
        <w:t>Молчановскому</w:t>
      </w:r>
      <w:proofErr w:type="spellEnd"/>
      <w:r w:rsidRPr="001F5D85">
        <w:rPr>
          <w:rFonts w:ascii="Times New Roman" w:eastAsia="Times New Roman" w:hAnsi="Times New Roman" w:cs="Times New Roman"/>
          <w:sz w:val="26"/>
          <w:szCs w:val="26"/>
          <w:lang w:eastAsia="ru-RU"/>
        </w:rPr>
        <w:t xml:space="preserve"> району – в 1,9 раз;</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по Томскому району – в 1,8 раз (на фоне роста численности населения), львиная доля инвестиций приходится на сельское хозяйство - более 70% и формируется такими организациями, как: АО «Сибирская Аграрная Группа», ООО «Спас», ООО «СПК </w:t>
      </w:r>
      <w:proofErr w:type="spellStart"/>
      <w:r w:rsidRPr="001F5D85">
        <w:rPr>
          <w:rFonts w:ascii="Times New Roman" w:eastAsia="Times New Roman" w:hAnsi="Times New Roman" w:cs="Times New Roman"/>
          <w:sz w:val="26"/>
          <w:szCs w:val="26"/>
          <w:lang w:eastAsia="ru-RU"/>
        </w:rPr>
        <w:t>Межениновский</w:t>
      </w:r>
      <w:proofErr w:type="spellEnd"/>
      <w:r w:rsidRPr="001F5D85">
        <w:rPr>
          <w:rFonts w:ascii="Times New Roman" w:eastAsia="Times New Roman" w:hAnsi="Times New Roman" w:cs="Times New Roman"/>
          <w:sz w:val="26"/>
          <w:szCs w:val="26"/>
          <w:lang w:eastAsia="ru-RU"/>
        </w:rPr>
        <w:t>» СПК (колхоз) «</w:t>
      </w:r>
      <w:proofErr w:type="spellStart"/>
      <w:r w:rsidRPr="001F5D85">
        <w:rPr>
          <w:rFonts w:ascii="Times New Roman" w:eastAsia="Times New Roman" w:hAnsi="Times New Roman" w:cs="Times New Roman"/>
          <w:sz w:val="26"/>
          <w:szCs w:val="26"/>
          <w:lang w:eastAsia="ru-RU"/>
        </w:rPr>
        <w:t>Нелюбино</w:t>
      </w:r>
      <w:proofErr w:type="spellEnd"/>
      <w:r w:rsidRPr="001F5D85">
        <w:rPr>
          <w:rFonts w:ascii="Times New Roman" w:eastAsia="Times New Roman" w:hAnsi="Times New Roman" w:cs="Times New Roman"/>
          <w:sz w:val="26"/>
          <w:szCs w:val="26"/>
          <w:lang w:eastAsia="ru-RU"/>
        </w:rPr>
        <w:t>» и др.;</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w:t>
      </w:r>
      <w:proofErr w:type="gramStart"/>
      <w:r w:rsidRPr="001F5D85">
        <w:rPr>
          <w:rFonts w:ascii="Times New Roman" w:eastAsia="Times New Roman" w:hAnsi="Times New Roman" w:cs="Times New Roman"/>
          <w:sz w:val="26"/>
          <w:szCs w:val="26"/>
          <w:lang w:eastAsia="ru-RU"/>
        </w:rPr>
        <w:t>по</w:t>
      </w:r>
      <w:proofErr w:type="gramEnd"/>
      <w:r w:rsidRPr="001F5D85">
        <w:rPr>
          <w:rFonts w:ascii="Times New Roman" w:eastAsia="Times New Roman" w:hAnsi="Times New Roman" w:cs="Times New Roman"/>
          <w:sz w:val="26"/>
          <w:szCs w:val="26"/>
          <w:lang w:eastAsia="ru-RU"/>
        </w:rPr>
        <w:t xml:space="preserve"> ЗАТО Северск – в 1,7 раз, увеличение значения показателя произошло за счет реализации масштабного инвестиционного проекта «Прорыв», реализуемого АО «СХК», объем инвестиций в основной капитал от реализации проекта составил более 80%;</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по </w:t>
      </w:r>
      <w:proofErr w:type="spellStart"/>
      <w:r w:rsidRPr="001F5D85">
        <w:rPr>
          <w:rFonts w:ascii="Times New Roman" w:eastAsia="Times New Roman" w:hAnsi="Times New Roman" w:cs="Times New Roman"/>
          <w:sz w:val="26"/>
          <w:szCs w:val="26"/>
          <w:lang w:eastAsia="ru-RU"/>
        </w:rPr>
        <w:t>Бакчарскому</w:t>
      </w:r>
      <w:proofErr w:type="spellEnd"/>
      <w:r w:rsidRPr="001F5D85">
        <w:rPr>
          <w:rFonts w:ascii="Times New Roman" w:eastAsia="Times New Roman" w:hAnsi="Times New Roman" w:cs="Times New Roman"/>
          <w:sz w:val="26"/>
          <w:szCs w:val="26"/>
          <w:lang w:eastAsia="ru-RU"/>
        </w:rPr>
        <w:t xml:space="preserve"> району – в 1,3 раза;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по </w:t>
      </w:r>
      <w:proofErr w:type="spellStart"/>
      <w:r w:rsidRPr="001F5D85">
        <w:rPr>
          <w:rFonts w:ascii="Times New Roman" w:eastAsia="Times New Roman" w:hAnsi="Times New Roman" w:cs="Times New Roman"/>
          <w:sz w:val="26"/>
          <w:szCs w:val="26"/>
          <w:lang w:eastAsia="ru-RU"/>
        </w:rPr>
        <w:t>Кожевниковскому</w:t>
      </w:r>
      <w:proofErr w:type="spellEnd"/>
      <w:r w:rsidRPr="001F5D85">
        <w:rPr>
          <w:rFonts w:ascii="Times New Roman" w:eastAsia="Times New Roman" w:hAnsi="Times New Roman" w:cs="Times New Roman"/>
          <w:sz w:val="26"/>
          <w:szCs w:val="26"/>
          <w:lang w:eastAsia="ru-RU"/>
        </w:rPr>
        <w:t xml:space="preserve">, </w:t>
      </w:r>
      <w:proofErr w:type="spellStart"/>
      <w:proofErr w:type="gramStart"/>
      <w:r w:rsidRPr="001F5D85">
        <w:rPr>
          <w:rFonts w:ascii="Times New Roman" w:eastAsia="Times New Roman" w:hAnsi="Times New Roman" w:cs="Times New Roman"/>
          <w:sz w:val="26"/>
          <w:szCs w:val="26"/>
          <w:lang w:eastAsia="ru-RU"/>
        </w:rPr>
        <w:t>Парабельскому</w:t>
      </w:r>
      <w:proofErr w:type="spellEnd"/>
      <w:proofErr w:type="gramEnd"/>
      <w:r w:rsidRPr="001F5D85">
        <w:rPr>
          <w:rFonts w:ascii="Times New Roman" w:eastAsia="Times New Roman" w:hAnsi="Times New Roman" w:cs="Times New Roman"/>
          <w:sz w:val="26"/>
          <w:szCs w:val="26"/>
          <w:lang w:eastAsia="ru-RU"/>
        </w:rPr>
        <w:t xml:space="preserve"> районам – в 1,2 раза;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по </w:t>
      </w:r>
      <w:proofErr w:type="spellStart"/>
      <w:r w:rsidRPr="001F5D85">
        <w:rPr>
          <w:rFonts w:ascii="Times New Roman" w:eastAsia="Times New Roman" w:hAnsi="Times New Roman" w:cs="Times New Roman"/>
          <w:sz w:val="26"/>
          <w:szCs w:val="26"/>
          <w:lang w:eastAsia="ru-RU"/>
        </w:rPr>
        <w:t>Кривошеинскому</w:t>
      </w:r>
      <w:proofErr w:type="spellEnd"/>
      <w:r w:rsidRPr="001F5D85">
        <w:rPr>
          <w:rFonts w:ascii="Times New Roman" w:eastAsia="Times New Roman" w:hAnsi="Times New Roman" w:cs="Times New Roman"/>
          <w:sz w:val="26"/>
          <w:szCs w:val="26"/>
          <w:lang w:eastAsia="ru-RU"/>
        </w:rPr>
        <w:t xml:space="preserve"> району – в 1,02 раза, увеличение значения показателя произошло за счет реализации крупных инвестиционных проектов СПК «</w:t>
      </w:r>
      <w:proofErr w:type="spellStart"/>
      <w:r w:rsidRPr="001F5D85">
        <w:rPr>
          <w:rFonts w:ascii="Times New Roman" w:eastAsia="Times New Roman" w:hAnsi="Times New Roman" w:cs="Times New Roman"/>
          <w:sz w:val="26"/>
          <w:szCs w:val="26"/>
          <w:lang w:eastAsia="ru-RU"/>
        </w:rPr>
        <w:t>Белосток</w:t>
      </w:r>
      <w:proofErr w:type="spellEnd"/>
      <w:r w:rsidRPr="001F5D85">
        <w:rPr>
          <w:rFonts w:ascii="Times New Roman" w:eastAsia="Times New Roman" w:hAnsi="Times New Roman" w:cs="Times New Roman"/>
          <w:sz w:val="26"/>
          <w:szCs w:val="26"/>
          <w:lang w:eastAsia="ru-RU"/>
        </w:rPr>
        <w:t>» и СПК «</w:t>
      </w:r>
      <w:proofErr w:type="spellStart"/>
      <w:r w:rsidRPr="001F5D85">
        <w:rPr>
          <w:rFonts w:ascii="Times New Roman" w:eastAsia="Times New Roman" w:hAnsi="Times New Roman" w:cs="Times New Roman"/>
          <w:sz w:val="26"/>
          <w:szCs w:val="26"/>
          <w:lang w:eastAsia="ru-RU"/>
        </w:rPr>
        <w:t>Кривошеинский</w:t>
      </w:r>
      <w:proofErr w:type="spellEnd"/>
      <w:r w:rsidRPr="001F5D85">
        <w:rPr>
          <w:rFonts w:ascii="Times New Roman" w:eastAsia="Times New Roman" w:hAnsi="Times New Roman" w:cs="Times New Roman"/>
          <w:sz w:val="26"/>
          <w:szCs w:val="26"/>
          <w:lang w:eastAsia="ru-RU"/>
        </w:rPr>
        <w:t>».</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Бакчарском, Кожевниковском и Молчановском районах увеличение значения показателя произошло за счет инвестиций, осуществляемых малыми и </w:t>
      </w:r>
      <w:proofErr w:type="spellStart"/>
      <w:r w:rsidRPr="001F5D85">
        <w:rPr>
          <w:rFonts w:ascii="Times New Roman" w:eastAsia="Times New Roman" w:hAnsi="Times New Roman" w:cs="Times New Roman"/>
          <w:sz w:val="26"/>
          <w:szCs w:val="26"/>
          <w:lang w:eastAsia="ru-RU"/>
        </w:rPr>
        <w:t>микропредприятиями</w:t>
      </w:r>
      <w:proofErr w:type="spellEnd"/>
      <w:r w:rsidRPr="001F5D85">
        <w:rPr>
          <w:rFonts w:ascii="Times New Roman" w:eastAsia="Times New Roman" w:hAnsi="Times New Roman" w:cs="Times New Roman"/>
          <w:sz w:val="26"/>
          <w:szCs w:val="26"/>
          <w:lang w:eastAsia="ru-RU"/>
        </w:rPr>
        <w:t>, а также индивидуальными предпринимателями.</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Снижение значения показателя за 2016 год по отношению к 2015 году наблюдалось в 12 муниципальных образованиях Томской области (на фоне сокращения численности населения, за исключением г. Томска):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по </w:t>
      </w:r>
      <w:proofErr w:type="spellStart"/>
      <w:r w:rsidRPr="001F5D85">
        <w:rPr>
          <w:rFonts w:ascii="Times New Roman" w:eastAsia="Times New Roman" w:hAnsi="Times New Roman" w:cs="Times New Roman"/>
          <w:sz w:val="26"/>
          <w:szCs w:val="26"/>
          <w:lang w:eastAsia="ru-RU"/>
        </w:rPr>
        <w:t>Верхнекетскому</w:t>
      </w:r>
      <w:proofErr w:type="spellEnd"/>
      <w:r w:rsidRPr="001F5D85">
        <w:rPr>
          <w:rFonts w:ascii="Times New Roman" w:eastAsia="Times New Roman" w:hAnsi="Times New Roman" w:cs="Times New Roman"/>
          <w:sz w:val="26"/>
          <w:szCs w:val="26"/>
          <w:lang w:eastAsia="ru-RU"/>
        </w:rPr>
        <w:t xml:space="preserve"> району – в 10,7 раз;</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по </w:t>
      </w:r>
      <w:proofErr w:type="spellStart"/>
      <w:r w:rsidRPr="001F5D85">
        <w:rPr>
          <w:rFonts w:ascii="Times New Roman" w:eastAsia="Times New Roman" w:hAnsi="Times New Roman" w:cs="Times New Roman"/>
          <w:sz w:val="26"/>
          <w:szCs w:val="26"/>
          <w:lang w:eastAsia="ru-RU"/>
        </w:rPr>
        <w:t>Асиновскому</w:t>
      </w:r>
      <w:proofErr w:type="spellEnd"/>
      <w:r w:rsidRPr="001F5D85">
        <w:rPr>
          <w:rFonts w:ascii="Times New Roman" w:eastAsia="Times New Roman" w:hAnsi="Times New Roman" w:cs="Times New Roman"/>
          <w:sz w:val="26"/>
          <w:szCs w:val="26"/>
          <w:lang w:eastAsia="ru-RU"/>
        </w:rPr>
        <w:t xml:space="preserve"> району – в 4,6 раз;</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по </w:t>
      </w:r>
      <w:proofErr w:type="spellStart"/>
      <w:r w:rsidRPr="001F5D85">
        <w:rPr>
          <w:rFonts w:ascii="Times New Roman" w:eastAsia="Times New Roman" w:hAnsi="Times New Roman" w:cs="Times New Roman"/>
          <w:sz w:val="26"/>
          <w:szCs w:val="26"/>
          <w:lang w:eastAsia="ru-RU"/>
        </w:rPr>
        <w:t>Чаинскому</w:t>
      </w:r>
      <w:proofErr w:type="spellEnd"/>
      <w:r w:rsidRPr="001F5D85">
        <w:rPr>
          <w:rFonts w:ascii="Times New Roman" w:eastAsia="Times New Roman" w:hAnsi="Times New Roman" w:cs="Times New Roman"/>
          <w:sz w:val="26"/>
          <w:szCs w:val="26"/>
          <w:lang w:eastAsia="ru-RU"/>
        </w:rPr>
        <w:t xml:space="preserve"> району – в 3,5 раз;</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по Первомайскому району – в 3,2 раза;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по </w:t>
      </w:r>
      <w:proofErr w:type="spellStart"/>
      <w:r w:rsidRPr="001F5D85">
        <w:rPr>
          <w:rFonts w:ascii="Times New Roman" w:eastAsia="Times New Roman" w:hAnsi="Times New Roman" w:cs="Times New Roman"/>
          <w:sz w:val="26"/>
          <w:szCs w:val="26"/>
          <w:lang w:eastAsia="ru-RU"/>
        </w:rPr>
        <w:t>Тегульдетскому</w:t>
      </w:r>
      <w:proofErr w:type="spellEnd"/>
      <w:r w:rsidRPr="001F5D85">
        <w:rPr>
          <w:rFonts w:ascii="Times New Roman" w:eastAsia="Times New Roman" w:hAnsi="Times New Roman" w:cs="Times New Roman"/>
          <w:sz w:val="26"/>
          <w:szCs w:val="26"/>
          <w:lang w:eastAsia="ru-RU"/>
        </w:rPr>
        <w:t xml:space="preserve"> району – в 3,1 раза;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по Зырянскому району – в 1,5 раза;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по г. Томску – в 1,3 раза (на фоне роста численности населения);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по </w:t>
      </w:r>
      <w:proofErr w:type="spellStart"/>
      <w:r w:rsidRPr="001F5D85">
        <w:rPr>
          <w:rFonts w:ascii="Times New Roman" w:eastAsia="Times New Roman" w:hAnsi="Times New Roman" w:cs="Times New Roman"/>
          <w:sz w:val="26"/>
          <w:szCs w:val="26"/>
          <w:lang w:eastAsia="ru-RU"/>
        </w:rPr>
        <w:t>Колпашевскому</w:t>
      </w:r>
      <w:proofErr w:type="spellEnd"/>
      <w:r w:rsidRPr="001F5D85">
        <w:rPr>
          <w:rFonts w:ascii="Times New Roman" w:eastAsia="Times New Roman" w:hAnsi="Times New Roman" w:cs="Times New Roman"/>
          <w:sz w:val="26"/>
          <w:szCs w:val="26"/>
          <w:lang w:eastAsia="ru-RU"/>
        </w:rPr>
        <w:t xml:space="preserve"> району – в 1,2 раза;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по </w:t>
      </w:r>
      <w:proofErr w:type="spellStart"/>
      <w:r w:rsidRPr="001F5D85">
        <w:rPr>
          <w:rFonts w:ascii="Times New Roman" w:eastAsia="Times New Roman" w:hAnsi="Times New Roman" w:cs="Times New Roman"/>
          <w:sz w:val="26"/>
          <w:szCs w:val="26"/>
          <w:lang w:eastAsia="ru-RU"/>
        </w:rPr>
        <w:t>Шегарскому</w:t>
      </w:r>
      <w:proofErr w:type="spellEnd"/>
      <w:r w:rsidRPr="001F5D85">
        <w:rPr>
          <w:rFonts w:ascii="Times New Roman" w:eastAsia="Times New Roman" w:hAnsi="Times New Roman" w:cs="Times New Roman"/>
          <w:sz w:val="26"/>
          <w:szCs w:val="26"/>
          <w:lang w:eastAsia="ru-RU"/>
        </w:rPr>
        <w:t xml:space="preserve"> району – в 1,1 раза;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по г. Стрежевой – в 1,01 раза.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Основной причиной, повлиявшей на снижение значений показателя в большинстве муниципальных образований Томской области, является уменьшение или перераспределение организациями средств, ранее предусмотренных на осуществление инвестиционных проектов, в том числе в связи с ухудшением финансового состояния организаций, а также окончание сроков реализации крупных инвестиционных проектов, приостановка их реализации и отсутствие новых в связи с общей неблагоприятной экономической ситуацией, например, в: Верхнекетском, Колпашевском</w:t>
      </w:r>
      <w:proofErr w:type="gramEnd"/>
      <w:r w:rsidRPr="001F5D85">
        <w:rPr>
          <w:rFonts w:ascii="Times New Roman" w:eastAsia="Times New Roman" w:hAnsi="Times New Roman" w:cs="Times New Roman"/>
          <w:sz w:val="26"/>
          <w:szCs w:val="26"/>
          <w:lang w:eastAsia="ru-RU"/>
        </w:rPr>
        <w:t xml:space="preserve">, Асиновском, </w:t>
      </w:r>
      <w:proofErr w:type="gramStart"/>
      <w:r w:rsidRPr="001F5D85">
        <w:rPr>
          <w:rFonts w:ascii="Times New Roman" w:eastAsia="Times New Roman" w:hAnsi="Times New Roman" w:cs="Times New Roman"/>
          <w:sz w:val="26"/>
          <w:szCs w:val="26"/>
          <w:lang w:eastAsia="ru-RU"/>
        </w:rPr>
        <w:t>Зырянском</w:t>
      </w:r>
      <w:proofErr w:type="gramEnd"/>
      <w:r w:rsidRPr="001F5D85">
        <w:rPr>
          <w:rFonts w:ascii="Times New Roman" w:eastAsia="Times New Roman" w:hAnsi="Times New Roman" w:cs="Times New Roman"/>
          <w:sz w:val="26"/>
          <w:szCs w:val="26"/>
          <w:lang w:eastAsia="ru-RU"/>
        </w:rPr>
        <w:t xml:space="preserve"> и Первомайском районах.</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 Александровскому и </w:t>
      </w:r>
      <w:proofErr w:type="spellStart"/>
      <w:r w:rsidRPr="001F5D85">
        <w:rPr>
          <w:rFonts w:ascii="Times New Roman" w:eastAsia="Times New Roman" w:hAnsi="Times New Roman" w:cs="Times New Roman"/>
          <w:sz w:val="26"/>
          <w:szCs w:val="26"/>
          <w:lang w:eastAsia="ru-RU"/>
        </w:rPr>
        <w:t>Каргасокскому</w:t>
      </w:r>
      <w:proofErr w:type="spellEnd"/>
      <w:r w:rsidRPr="001F5D85">
        <w:rPr>
          <w:rFonts w:ascii="Times New Roman" w:eastAsia="Times New Roman" w:hAnsi="Times New Roman" w:cs="Times New Roman"/>
          <w:sz w:val="26"/>
          <w:szCs w:val="26"/>
          <w:lang w:eastAsia="ru-RU"/>
        </w:rPr>
        <w:t xml:space="preserve"> районам значения показателя сохранились практически на прежнем уровне (увеличение в 1,009 и 1,002 раза соответственно при одном из самых высоких абсолютных значений показателя).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Таким образом, в целом по Томской области в 2016 году наблюдалось снижение инвестиционной активности, что обусловлено снижением среднего значения показателя за 2016 год по региону по отношению к 2015 году на 22,4% (среднее  значение показателя в 2015 году составило 93 200 рублей).</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На основании сведений муниципальных образований, можно отметить, что положительная тенденция изменения показателя в прогнозном периоде предполагается в большинстве муниципальных образований Томской области: </w:t>
      </w:r>
      <w:proofErr w:type="gramStart"/>
      <w:r w:rsidRPr="001F5D85">
        <w:rPr>
          <w:rFonts w:ascii="Times New Roman" w:eastAsia="Times New Roman" w:hAnsi="Times New Roman" w:cs="Times New Roman"/>
          <w:sz w:val="26"/>
          <w:szCs w:val="26"/>
          <w:lang w:eastAsia="ru-RU"/>
        </w:rPr>
        <w:t>Александровском, Асиновском, Бакчарском, Зырянском, Каргасокском, Кожевниковском, Колпашевском, Молчановском, Парабельском, Тегульдетском, Томском, Шегарском районах, а также в городских округах Томск, Стрежевой и ЗАТО Северск.</w:t>
      </w:r>
      <w:proofErr w:type="gramEnd"/>
      <w:r w:rsidRPr="001F5D85">
        <w:rPr>
          <w:rFonts w:ascii="Times New Roman" w:eastAsia="Times New Roman" w:hAnsi="Times New Roman" w:cs="Times New Roman"/>
          <w:sz w:val="26"/>
          <w:szCs w:val="26"/>
          <w:lang w:eastAsia="ru-RU"/>
        </w:rPr>
        <w:t xml:space="preserve"> </w:t>
      </w:r>
      <w:proofErr w:type="gramStart"/>
      <w:r w:rsidRPr="001F5D85">
        <w:rPr>
          <w:rFonts w:ascii="Times New Roman" w:eastAsia="Times New Roman" w:hAnsi="Times New Roman" w:cs="Times New Roman"/>
          <w:sz w:val="26"/>
          <w:szCs w:val="26"/>
          <w:lang w:eastAsia="ru-RU"/>
        </w:rPr>
        <w:t xml:space="preserve">Положительная динамика прогнозируется за счет реализации на территории вышеуказанных муниципальных образованиях новых инвестиционных проектов </w:t>
      </w:r>
      <w:r w:rsidRPr="001F5D85">
        <w:rPr>
          <w:rFonts w:ascii="Times New Roman" w:eastAsia="Times New Roman" w:hAnsi="Times New Roman" w:cs="Times New Roman"/>
          <w:sz w:val="26"/>
          <w:szCs w:val="26"/>
          <w:lang w:eastAsia="ru-RU"/>
        </w:rPr>
        <w:br/>
        <w:t>ЗАО «</w:t>
      </w:r>
      <w:proofErr w:type="spellStart"/>
      <w:r w:rsidRPr="001F5D85">
        <w:rPr>
          <w:rFonts w:ascii="Times New Roman" w:eastAsia="Times New Roman" w:hAnsi="Times New Roman" w:cs="Times New Roman"/>
          <w:sz w:val="26"/>
          <w:szCs w:val="26"/>
          <w:lang w:eastAsia="ru-RU"/>
        </w:rPr>
        <w:t>РосКитИнвест</w:t>
      </w:r>
      <w:proofErr w:type="spellEnd"/>
      <w:r w:rsidRPr="001F5D85">
        <w:rPr>
          <w:rFonts w:ascii="Times New Roman" w:eastAsia="Times New Roman" w:hAnsi="Times New Roman" w:cs="Times New Roman"/>
          <w:sz w:val="26"/>
          <w:szCs w:val="26"/>
          <w:lang w:eastAsia="ru-RU"/>
        </w:rPr>
        <w:t xml:space="preserve">», ООО «Газпром </w:t>
      </w:r>
      <w:proofErr w:type="spellStart"/>
      <w:r w:rsidRPr="001F5D85">
        <w:rPr>
          <w:rFonts w:ascii="Times New Roman" w:eastAsia="Times New Roman" w:hAnsi="Times New Roman" w:cs="Times New Roman"/>
          <w:sz w:val="26"/>
          <w:szCs w:val="26"/>
          <w:lang w:eastAsia="ru-RU"/>
        </w:rPr>
        <w:t>трансгаз</w:t>
      </w:r>
      <w:proofErr w:type="spellEnd"/>
      <w:r w:rsidRPr="001F5D85">
        <w:rPr>
          <w:rFonts w:ascii="Times New Roman" w:eastAsia="Times New Roman" w:hAnsi="Times New Roman" w:cs="Times New Roman"/>
          <w:sz w:val="26"/>
          <w:szCs w:val="26"/>
          <w:lang w:eastAsia="ru-RU"/>
        </w:rPr>
        <w:t xml:space="preserve"> Томск», ООО «СПК </w:t>
      </w:r>
      <w:proofErr w:type="spellStart"/>
      <w:r w:rsidRPr="001F5D85">
        <w:rPr>
          <w:rFonts w:ascii="Times New Roman" w:eastAsia="Times New Roman" w:hAnsi="Times New Roman" w:cs="Times New Roman"/>
          <w:sz w:val="26"/>
          <w:szCs w:val="26"/>
          <w:lang w:eastAsia="ru-RU"/>
        </w:rPr>
        <w:t>Межениновский</w:t>
      </w:r>
      <w:proofErr w:type="spellEnd"/>
      <w:r w:rsidRPr="001F5D85">
        <w:rPr>
          <w:rFonts w:ascii="Times New Roman" w:eastAsia="Times New Roman" w:hAnsi="Times New Roman" w:cs="Times New Roman"/>
          <w:sz w:val="26"/>
          <w:szCs w:val="26"/>
          <w:lang w:eastAsia="ru-RU"/>
        </w:rPr>
        <w:t>», СПК «</w:t>
      </w:r>
      <w:proofErr w:type="spellStart"/>
      <w:r w:rsidRPr="001F5D85">
        <w:rPr>
          <w:rFonts w:ascii="Times New Roman" w:eastAsia="Times New Roman" w:hAnsi="Times New Roman" w:cs="Times New Roman"/>
          <w:sz w:val="26"/>
          <w:szCs w:val="26"/>
          <w:lang w:eastAsia="ru-RU"/>
        </w:rPr>
        <w:t>Белосток</w:t>
      </w:r>
      <w:proofErr w:type="spellEnd"/>
      <w:r w:rsidRPr="001F5D85">
        <w:rPr>
          <w:rFonts w:ascii="Times New Roman" w:eastAsia="Times New Roman" w:hAnsi="Times New Roman" w:cs="Times New Roman"/>
          <w:sz w:val="26"/>
          <w:szCs w:val="26"/>
          <w:lang w:eastAsia="ru-RU"/>
        </w:rPr>
        <w:t xml:space="preserve">», ЗАО «Металлист», </w:t>
      </w:r>
      <w:r w:rsidRPr="001F5D85">
        <w:rPr>
          <w:rFonts w:ascii="Times New Roman" w:eastAsia="Times New Roman" w:hAnsi="Times New Roman" w:cs="Times New Roman"/>
          <w:sz w:val="26"/>
          <w:szCs w:val="26"/>
          <w:lang w:eastAsia="ru-RU"/>
        </w:rPr>
        <w:br/>
      </w:r>
      <w:r w:rsidRPr="001F5D85">
        <w:rPr>
          <w:rFonts w:ascii="Times New Roman" w:eastAsia="Times New Roman" w:hAnsi="Times New Roman" w:cs="Times New Roman"/>
          <w:sz w:val="26"/>
          <w:szCs w:val="26"/>
          <w:lang w:eastAsia="ru-RU"/>
        </w:rPr>
        <w:lastRenderedPageBreak/>
        <w:t>АО «СХК» и др., а также мероприятий, направленных на улучшение условий ведения предпринимательской и инвестиционной деятельности на муниципальном уровне, в том числе мероприятий по внедрению лучших муниципальных практик, направленных на развитие и поддержку</w:t>
      </w:r>
      <w:proofErr w:type="gramEnd"/>
      <w:r w:rsidRPr="001F5D85">
        <w:rPr>
          <w:rFonts w:ascii="Times New Roman" w:eastAsia="Times New Roman" w:hAnsi="Times New Roman" w:cs="Times New Roman"/>
          <w:sz w:val="26"/>
          <w:szCs w:val="26"/>
          <w:lang w:eastAsia="ru-RU"/>
        </w:rPr>
        <w:t xml:space="preserve"> малого и среднего предпринимательства на муниципальном уровне, а также целевых моделей упрощения процедур ведения бизнеса и повышения инвестиционной привлекательности субъектов Российской Федерации.</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Верхнекетском, Кривошеинском и Первомайском районах, городском округе </w:t>
      </w:r>
      <w:proofErr w:type="gramStart"/>
      <w:r w:rsidRPr="001F5D85">
        <w:rPr>
          <w:rFonts w:ascii="Times New Roman" w:eastAsia="Times New Roman" w:hAnsi="Times New Roman" w:cs="Times New Roman"/>
          <w:sz w:val="26"/>
          <w:szCs w:val="26"/>
          <w:lang w:eastAsia="ru-RU"/>
        </w:rPr>
        <w:t>Кедровый</w:t>
      </w:r>
      <w:proofErr w:type="gramEnd"/>
      <w:r w:rsidRPr="001F5D85">
        <w:rPr>
          <w:rFonts w:ascii="Times New Roman" w:eastAsia="Times New Roman" w:hAnsi="Times New Roman" w:cs="Times New Roman"/>
          <w:sz w:val="26"/>
          <w:szCs w:val="26"/>
          <w:lang w:eastAsia="ru-RU"/>
        </w:rPr>
        <w:t xml:space="preserve"> прогнозируется разнонаправленная динамика показателя в зависимости от сроков начала и окончания реализации инвестиционных проектов:</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Верхнекетский</w:t>
      </w:r>
      <w:proofErr w:type="spellEnd"/>
      <w:r w:rsidRPr="001F5D85">
        <w:rPr>
          <w:rFonts w:ascii="Times New Roman" w:eastAsia="Times New Roman" w:hAnsi="Times New Roman" w:cs="Times New Roman"/>
          <w:sz w:val="26"/>
          <w:szCs w:val="26"/>
          <w:lang w:eastAsia="ru-RU"/>
        </w:rPr>
        <w:t xml:space="preserve"> район и г. Кедровый – в 2017 году ожидается снижение значения показателя, в 2018-2019 годах его увеличение;</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Кривошеинский</w:t>
      </w:r>
      <w:proofErr w:type="spellEnd"/>
      <w:r w:rsidRPr="001F5D85">
        <w:rPr>
          <w:rFonts w:ascii="Times New Roman" w:eastAsia="Times New Roman" w:hAnsi="Times New Roman" w:cs="Times New Roman"/>
          <w:sz w:val="26"/>
          <w:szCs w:val="26"/>
          <w:lang w:eastAsia="ru-RU"/>
        </w:rPr>
        <w:t xml:space="preserve"> район – в 2017 году ожидается увеличение значения показателя и сохранение его значения на данном уровне в 2018-2019 годах;</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Первомайский район – в 2017-2018 годах ожидается увеличение значения показателя, в 2019 году – снижение;</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Чаинский</w:t>
      </w:r>
      <w:proofErr w:type="spellEnd"/>
      <w:r w:rsidRPr="001F5D85">
        <w:rPr>
          <w:rFonts w:ascii="Times New Roman" w:eastAsia="Times New Roman" w:hAnsi="Times New Roman" w:cs="Times New Roman"/>
          <w:sz w:val="26"/>
          <w:szCs w:val="26"/>
          <w:lang w:eastAsia="ru-RU"/>
        </w:rPr>
        <w:t xml:space="preserve"> район – в 2017-2019 годах прогнозируется сохранение значения показателя на уровне 2016 года;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целом в муниципальных образованиях региона в 2017-2019 годах динамика показателя оценивается как положительная.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В целях исполнения подпункта в) пункта 8 поручений Президента Российской Федерации по итогам заседания Государственного совета (от 25 апреля 2015 года № Пр-815ГС) и улучшения условий ведения предпринимательской и инвестиционной деятельности на территориях муниципальных образований Томской области государственными органами исполнительной власти Томской области и органами местного самоуправления Томской области организована работа по внедрению Практик, вошедших в Атлас с 2016 года в</w:t>
      </w:r>
      <w:proofErr w:type="gramEnd"/>
      <w:r w:rsidRPr="001F5D85">
        <w:rPr>
          <w:rFonts w:ascii="Times New Roman" w:eastAsia="Times New Roman" w:hAnsi="Times New Roman" w:cs="Times New Roman"/>
          <w:sz w:val="26"/>
          <w:szCs w:val="26"/>
          <w:lang w:eastAsia="ru-RU"/>
        </w:rPr>
        <w:t xml:space="preserve"> </w:t>
      </w:r>
      <w:proofErr w:type="gramStart"/>
      <w:r w:rsidRPr="001F5D85">
        <w:rPr>
          <w:rFonts w:ascii="Times New Roman" w:eastAsia="Times New Roman" w:hAnsi="Times New Roman" w:cs="Times New Roman"/>
          <w:sz w:val="26"/>
          <w:szCs w:val="26"/>
          <w:lang w:eastAsia="ru-RU"/>
        </w:rPr>
        <w:t xml:space="preserve">Томском районе (9 Практик), Асиновском районе (13 Практик), г. Томске (13 Практик), ЗАТО Северск (10 Практик), г. Стрежевом </w:t>
      </w:r>
      <w:r w:rsidRPr="001F5D85">
        <w:rPr>
          <w:rFonts w:ascii="Times New Roman" w:eastAsia="Times New Roman" w:hAnsi="Times New Roman" w:cs="Times New Roman"/>
          <w:sz w:val="26"/>
          <w:szCs w:val="26"/>
          <w:lang w:eastAsia="ru-RU"/>
        </w:rPr>
        <w:br/>
        <w:t>(13 Практик), с 2017 года в Верхнекетском районе (10 Практик), Парабельском районе (5 Практик).</w:t>
      </w:r>
      <w:proofErr w:type="gramEnd"/>
      <w:r w:rsidRPr="001F5D85">
        <w:rPr>
          <w:rFonts w:ascii="Times New Roman" w:eastAsia="Times New Roman" w:hAnsi="Times New Roman" w:cs="Times New Roman"/>
          <w:sz w:val="26"/>
          <w:szCs w:val="26"/>
          <w:lang w:eastAsia="ru-RU"/>
        </w:rPr>
        <w:t xml:space="preserve"> В настоящее время ведется работа по организации внедрения Практик в Молчановском и Кривошеинском районах. Внедрение Практик на территориях вышеуказанных муниципальных образований планируется осуществить в течение 2016-2018 годов.</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2016-2017 годах состоялось 11 заседаний Проектного офиса, в ходе которых проведена ведомственная экспертиза результатов внедрения 31 Практики на территориях Томского и </w:t>
      </w:r>
      <w:proofErr w:type="spellStart"/>
      <w:r w:rsidRPr="001F5D85">
        <w:rPr>
          <w:rFonts w:ascii="Times New Roman" w:eastAsia="Times New Roman" w:hAnsi="Times New Roman" w:cs="Times New Roman"/>
          <w:sz w:val="26"/>
          <w:szCs w:val="26"/>
          <w:lang w:eastAsia="ru-RU"/>
        </w:rPr>
        <w:t>Асиновского</w:t>
      </w:r>
      <w:proofErr w:type="spellEnd"/>
      <w:r w:rsidRPr="001F5D85">
        <w:rPr>
          <w:rFonts w:ascii="Times New Roman" w:eastAsia="Times New Roman" w:hAnsi="Times New Roman" w:cs="Times New Roman"/>
          <w:sz w:val="26"/>
          <w:szCs w:val="26"/>
          <w:lang w:eastAsia="ru-RU"/>
        </w:rPr>
        <w:t xml:space="preserve"> районов, г. Томска, г. Стрежевого и ЗАТО Северск. </w:t>
      </w:r>
      <w:r w:rsidRPr="001F5D85">
        <w:rPr>
          <w:rFonts w:ascii="Times New Roman" w:eastAsia="Times New Roman" w:hAnsi="Times New Roman" w:cs="Times New Roman"/>
          <w:sz w:val="26"/>
          <w:szCs w:val="26"/>
          <w:lang w:eastAsia="ru-RU"/>
        </w:rPr>
        <w:br/>
        <w:t>По итогам экспертизы результатов внедрения вышеперечисленными муниципальными образованиями Практик дана положительная оценка действиям органов местного самоуправления муниципальных образований Томской области по улучшению условий ведения предпринимательской и инвестиционной деятельности.</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sz w:val="26"/>
          <w:szCs w:val="26"/>
          <w:lang w:eastAsia="ru-RU"/>
        </w:rPr>
      </w:pPr>
      <w:r w:rsidRPr="001F5D85">
        <w:rPr>
          <w:rFonts w:ascii="Times New Roman" w:eastAsia="Times New Roman" w:hAnsi="Times New Roman" w:cs="Times New Roman"/>
          <w:b/>
          <w:i/>
          <w:sz w:val="26"/>
          <w:szCs w:val="26"/>
          <w:lang w:eastAsia="ru-RU"/>
        </w:rPr>
        <w:lastRenderedPageBreak/>
        <w:t xml:space="preserve">В целях </w:t>
      </w:r>
      <w:proofErr w:type="gramStart"/>
      <w:r w:rsidRPr="001F5D85">
        <w:rPr>
          <w:rFonts w:ascii="Times New Roman" w:eastAsia="Times New Roman" w:hAnsi="Times New Roman" w:cs="Times New Roman"/>
          <w:b/>
          <w:i/>
          <w:sz w:val="26"/>
          <w:szCs w:val="26"/>
          <w:lang w:eastAsia="ru-RU"/>
        </w:rPr>
        <w:t>повышения эффективности деятельности органов местного самоуправления</w:t>
      </w:r>
      <w:proofErr w:type="gramEnd"/>
      <w:r w:rsidRPr="001F5D85">
        <w:rPr>
          <w:rFonts w:ascii="Times New Roman" w:eastAsia="Times New Roman" w:hAnsi="Times New Roman" w:cs="Times New Roman"/>
          <w:b/>
          <w:i/>
          <w:sz w:val="26"/>
          <w:szCs w:val="26"/>
          <w:lang w:eastAsia="ru-RU"/>
        </w:rPr>
        <w:t xml:space="preserve"> по привлечению инвестиций и созданию благоприятных условий для осуществления инвестиционной деятельности рекомендовано:</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обеспечить внедрение Практик на территории конкретного муниципального образования Томской области;</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изучить Каталог успешных муниципальных практик, реализуемых на территориях муниципальных образований Томской области (далее – Каталог), сформированный по итогам ведомственной экспертизы результатов внедрения Практик муниципальными образованиями Томской области. </w:t>
      </w:r>
      <w:proofErr w:type="gramStart"/>
      <w:r w:rsidRPr="001F5D85">
        <w:rPr>
          <w:rFonts w:ascii="Times New Roman" w:eastAsia="Times New Roman" w:hAnsi="Times New Roman" w:cs="Times New Roman"/>
          <w:sz w:val="26"/>
          <w:szCs w:val="26"/>
          <w:lang w:eastAsia="ru-RU"/>
        </w:rPr>
        <w:t xml:space="preserve">Каталог разработан в целях дальнейшего распространения выявленной успешной практики на территориях других муниципальных образований Томской области, размещен в подразделе «Внедрение муниципальных практик в Томской области» раздела «Инвестиционная политика», «Муниципальные практики по формированию благоприятной инвестиционной среды» Инвестиционного портала Томской области </w:t>
      </w:r>
      <w:hyperlink r:id="rId17" w:history="1">
        <w:r w:rsidRPr="001F5D85">
          <w:rPr>
            <w:rFonts w:ascii="Times New Roman" w:eastAsia="Times New Roman" w:hAnsi="Times New Roman" w:cs="Times New Roman"/>
            <w:color w:val="0000FF"/>
            <w:sz w:val="26"/>
            <w:szCs w:val="26"/>
            <w:u w:val="single"/>
            <w:lang w:val="en-US" w:eastAsia="ru-RU"/>
          </w:rPr>
          <w:t>http</w:t>
        </w:r>
        <w:r w:rsidRPr="001F5D85">
          <w:rPr>
            <w:rFonts w:ascii="Times New Roman" w:eastAsia="Times New Roman" w:hAnsi="Times New Roman" w:cs="Times New Roman"/>
            <w:color w:val="0000FF"/>
            <w:sz w:val="26"/>
            <w:szCs w:val="26"/>
            <w:u w:val="single"/>
            <w:lang w:eastAsia="ru-RU"/>
          </w:rPr>
          <w:t>://</w:t>
        </w:r>
        <w:r w:rsidRPr="001F5D85">
          <w:rPr>
            <w:rFonts w:ascii="Times New Roman" w:eastAsia="Times New Roman" w:hAnsi="Times New Roman" w:cs="Times New Roman"/>
            <w:color w:val="0000FF"/>
            <w:sz w:val="26"/>
            <w:szCs w:val="26"/>
            <w:u w:val="single"/>
            <w:lang w:val="en-US" w:eastAsia="ru-RU"/>
          </w:rPr>
          <w:t>www</w:t>
        </w:r>
        <w:r w:rsidRPr="001F5D85">
          <w:rPr>
            <w:rFonts w:ascii="Times New Roman" w:eastAsia="Times New Roman" w:hAnsi="Times New Roman" w:cs="Times New Roman"/>
            <w:color w:val="0000FF"/>
            <w:sz w:val="26"/>
            <w:szCs w:val="26"/>
            <w:u w:val="single"/>
            <w:lang w:eastAsia="ru-RU"/>
          </w:rPr>
          <w:t>.</w:t>
        </w:r>
        <w:proofErr w:type="spellStart"/>
        <w:r w:rsidRPr="001F5D85">
          <w:rPr>
            <w:rFonts w:ascii="Times New Roman" w:eastAsia="Times New Roman" w:hAnsi="Times New Roman" w:cs="Times New Roman"/>
            <w:color w:val="0000FF"/>
            <w:sz w:val="26"/>
            <w:szCs w:val="26"/>
            <w:u w:val="single"/>
            <w:lang w:val="en-US" w:eastAsia="ru-RU"/>
          </w:rPr>
          <w:t>investintomsk</w:t>
        </w:r>
        <w:proofErr w:type="spellEnd"/>
        <w:r w:rsidRPr="001F5D85">
          <w:rPr>
            <w:rFonts w:ascii="Times New Roman" w:eastAsia="Times New Roman" w:hAnsi="Times New Roman" w:cs="Times New Roman"/>
            <w:color w:val="0000FF"/>
            <w:sz w:val="26"/>
            <w:szCs w:val="26"/>
            <w:u w:val="single"/>
            <w:lang w:eastAsia="ru-RU"/>
          </w:rPr>
          <w:t>.</w:t>
        </w:r>
        <w:proofErr w:type="spellStart"/>
        <w:r w:rsidRPr="001F5D85">
          <w:rPr>
            <w:rFonts w:ascii="Times New Roman" w:eastAsia="Times New Roman" w:hAnsi="Times New Roman" w:cs="Times New Roman"/>
            <w:color w:val="0000FF"/>
            <w:sz w:val="26"/>
            <w:szCs w:val="26"/>
            <w:u w:val="single"/>
            <w:lang w:val="en-US" w:eastAsia="ru-RU"/>
          </w:rPr>
          <w:t>ru</w:t>
        </w:r>
        <w:proofErr w:type="spellEnd"/>
        <w:r w:rsidRPr="001F5D85">
          <w:rPr>
            <w:rFonts w:ascii="Times New Roman" w:eastAsia="Times New Roman" w:hAnsi="Times New Roman" w:cs="Times New Roman"/>
            <w:color w:val="0000FF"/>
            <w:sz w:val="26"/>
            <w:szCs w:val="26"/>
            <w:u w:val="single"/>
            <w:lang w:eastAsia="ru-RU"/>
          </w:rPr>
          <w:t>/</w:t>
        </w:r>
      </w:hyperlink>
      <w:r w:rsidRPr="001F5D85">
        <w:rPr>
          <w:rFonts w:ascii="Times New Roman" w:eastAsia="Times New Roman" w:hAnsi="Times New Roman" w:cs="Times New Roman"/>
          <w:sz w:val="26"/>
          <w:szCs w:val="26"/>
          <w:lang w:eastAsia="ru-RU"/>
        </w:rPr>
        <w:t>;</w:t>
      </w:r>
      <w:proofErr w:type="gramEnd"/>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изучить План мероприятий («дорожную карту») «Улучшение условий ведения предпринимательской и инвестиционной деятельности Томской области на 2016-2018 годы» (далее – Дорожная карта), утвержденный распоряжением Губернатора Томской области от 17.09.2014 № 229-р, разработанный по итогам Национального рейтинга состояния инвестиционного климата Российской Федерации (далее – Рейтинг). </w:t>
      </w:r>
    </w:p>
    <w:p w:rsidR="001F5D85" w:rsidRPr="001F5D85" w:rsidRDefault="001F5D85" w:rsidP="001F5D85">
      <w:pPr>
        <w:spacing w:after="0"/>
        <w:ind w:firstLine="567"/>
        <w:jc w:val="both"/>
        <w:rPr>
          <w:rFonts w:ascii="Times New Roman" w:eastAsia="Times New Roman" w:hAnsi="Times New Roman" w:cs="Times New Roman"/>
          <w:b/>
          <w:i/>
          <w:sz w:val="26"/>
          <w:szCs w:val="26"/>
          <w:lang w:eastAsia="ru-RU"/>
        </w:rPr>
      </w:pPr>
      <w:r w:rsidRPr="001F5D85">
        <w:rPr>
          <w:rFonts w:ascii="Times New Roman" w:eastAsia="Times New Roman" w:hAnsi="Times New Roman" w:cs="Times New Roman"/>
          <w:b/>
          <w:i/>
          <w:sz w:val="26"/>
          <w:szCs w:val="26"/>
          <w:lang w:eastAsia="ru-RU"/>
        </w:rPr>
        <w:t>В соответствии с Дорожной картой считаем необходимым рекомендовать:</w:t>
      </w:r>
    </w:p>
    <w:p w:rsidR="001F5D85" w:rsidRPr="001F5D85" w:rsidRDefault="001F5D85" w:rsidP="001F5D85">
      <w:pPr>
        <w:numPr>
          <w:ilvl w:val="0"/>
          <w:numId w:val="30"/>
        </w:numPr>
        <w:spacing w:after="0" w:line="240" w:lineRule="auto"/>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провести анализ показателей, мероприятий и целевых значений показателей, закрепленных в Дорожной карте, применительно к конкретному муниципальному образованию Томской области;</w:t>
      </w:r>
    </w:p>
    <w:p w:rsidR="001F5D85" w:rsidRPr="001F5D85" w:rsidRDefault="001F5D85" w:rsidP="001F5D85">
      <w:pPr>
        <w:numPr>
          <w:ilvl w:val="0"/>
          <w:numId w:val="30"/>
        </w:numPr>
        <w:spacing w:after="0" w:line="240" w:lineRule="auto"/>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разработать меры по улучшению и достижению целевых показателей Дорожной карты на территориях своих муниципальных образований и в пределах полномочий органов местного самоуправления по основным направлениям Рейтинга: регуляторная среда, институты для бизнеса, инфраструктура и ресурсы, поддержка малого предпринимательства;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изучить План мероприятий («дорожную карту») «Внедрение в Томской области целевых </w:t>
      </w:r>
      <w:proofErr w:type="gramStart"/>
      <w:r w:rsidRPr="001F5D85">
        <w:rPr>
          <w:rFonts w:ascii="Times New Roman" w:eastAsia="Times New Roman" w:hAnsi="Times New Roman" w:cs="Times New Roman"/>
          <w:sz w:val="26"/>
          <w:szCs w:val="26"/>
          <w:lang w:eastAsia="ru-RU"/>
        </w:rPr>
        <w:t>моделей упрощения процедур ведения бизнеса</w:t>
      </w:r>
      <w:proofErr w:type="gramEnd"/>
      <w:r w:rsidRPr="001F5D85">
        <w:rPr>
          <w:rFonts w:ascii="Times New Roman" w:eastAsia="Times New Roman" w:hAnsi="Times New Roman" w:cs="Times New Roman"/>
          <w:sz w:val="26"/>
          <w:szCs w:val="26"/>
          <w:lang w:eastAsia="ru-RU"/>
        </w:rPr>
        <w:t xml:space="preserve"> и повышения инвестиционной привлекательности субъектов Российской Федерации» (далее – Дорожная карта по внедрению целевых моделей), утвержденный распоряжением Администрации Томской области от 01.03.2017 № 121-ра. </w:t>
      </w:r>
    </w:p>
    <w:p w:rsidR="001F5D85" w:rsidRPr="001F5D85" w:rsidRDefault="001F5D85" w:rsidP="001F5D85">
      <w:pPr>
        <w:spacing w:after="0"/>
        <w:ind w:firstLine="567"/>
        <w:jc w:val="both"/>
        <w:rPr>
          <w:rFonts w:ascii="Times New Roman" w:eastAsia="Times New Roman" w:hAnsi="Times New Roman" w:cs="Times New Roman"/>
          <w:b/>
          <w:i/>
          <w:sz w:val="26"/>
          <w:szCs w:val="26"/>
          <w:lang w:eastAsia="ru-RU"/>
        </w:rPr>
      </w:pPr>
      <w:r w:rsidRPr="001F5D85">
        <w:rPr>
          <w:rFonts w:ascii="Times New Roman" w:eastAsia="Times New Roman" w:hAnsi="Times New Roman" w:cs="Times New Roman"/>
          <w:b/>
          <w:i/>
          <w:sz w:val="26"/>
          <w:szCs w:val="26"/>
          <w:lang w:eastAsia="ru-RU"/>
        </w:rPr>
        <w:t>В соответствии с Дорожной картой по внедрению целевых моделей рекомендуется:</w:t>
      </w:r>
    </w:p>
    <w:p w:rsidR="001F5D85" w:rsidRPr="001F5D85" w:rsidRDefault="001F5D85" w:rsidP="001F5D85">
      <w:pPr>
        <w:numPr>
          <w:ilvl w:val="0"/>
          <w:numId w:val="31"/>
        </w:numPr>
        <w:spacing w:after="0" w:line="240" w:lineRule="auto"/>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провести анализ показателей, мероприятий и целевых значений показателей, закрепленных в Дорожной карте по внедрению целевых моделей, применительно к конкретному муниципальному образованию Томской области,</w:t>
      </w:r>
    </w:p>
    <w:p w:rsidR="001F5D85" w:rsidRDefault="001F5D85" w:rsidP="001F5D85">
      <w:pPr>
        <w:numPr>
          <w:ilvl w:val="0"/>
          <w:numId w:val="31"/>
        </w:numPr>
        <w:spacing w:after="0" w:line="240" w:lineRule="auto"/>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разработать муниципальные «дорожные карты» по внедрению целевых моделей на территории конкретного муниципального образования Томской области,</w:t>
      </w:r>
    </w:p>
    <w:p w:rsidR="001522D8" w:rsidRDefault="001522D8" w:rsidP="001522D8">
      <w:pPr>
        <w:spacing w:after="0" w:line="240" w:lineRule="auto"/>
        <w:jc w:val="both"/>
        <w:rPr>
          <w:rFonts w:ascii="Times New Roman" w:eastAsia="Times New Roman" w:hAnsi="Times New Roman" w:cs="Times New Roman"/>
          <w:sz w:val="26"/>
          <w:szCs w:val="26"/>
          <w:lang w:eastAsia="ru-RU"/>
        </w:rPr>
      </w:pPr>
    </w:p>
    <w:p w:rsidR="001522D8" w:rsidRPr="001F5D85" w:rsidRDefault="001522D8" w:rsidP="001522D8">
      <w:pPr>
        <w:spacing w:after="0" w:line="240" w:lineRule="auto"/>
        <w:jc w:val="both"/>
        <w:rPr>
          <w:rFonts w:ascii="Times New Roman" w:eastAsia="Times New Roman" w:hAnsi="Times New Roman" w:cs="Times New Roman"/>
          <w:sz w:val="26"/>
          <w:szCs w:val="26"/>
          <w:lang w:eastAsia="ru-RU"/>
        </w:rPr>
      </w:pPr>
    </w:p>
    <w:p w:rsidR="001F5D85" w:rsidRPr="001F5D85" w:rsidRDefault="001F5D85" w:rsidP="001F5D85">
      <w:pPr>
        <w:numPr>
          <w:ilvl w:val="0"/>
          <w:numId w:val="31"/>
        </w:numPr>
        <w:spacing w:after="0" w:line="240" w:lineRule="auto"/>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назначить ответственных лиц</w:t>
      </w:r>
      <w:proofErr w:type="gramStart"/>
      <w:r w:rsidRPr="001F5D85">
        <w:rPr>
          <w:rFonts w:ascii="Times New Roman" w:eastAsia="Times New Roman" w:hAnsi="Times New Roman" w:cs="Times New Roman"/>
          <w:sz w:val="26"/>
          <w:szCs w:val="26"/>
          <w:lang w:eastAsia="ru-RU"/>
        </w:rPr>
        <w:t>.</w:t>
      </w:r>
      <w:proofErr w:type="gramEnd"/>
      <w:r w:rsidRPr="001F5D85">
        <w:rPr>
          <w:rFonts w:ascii="Times New Roman" w:eastAsia="Times New Roman" w:hAnsi="Times New Roman" w:cs="Times New Roman"/>
          <w:sz w:val="26"/>
          <w:szCs w:val="26"/>
          <w:lang w:eastAsia="ru-RU"/>
        </w:rPr>
        <w:t xml:space="preserve"> </w:t>
      </w: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каждом конкретном муниципальном образовании Томской области, за реализацию мероприятий Дорожной карты по внедрению целевых моделей.</w:t>
      </w:r>
    </w:p>
    <w:p w:rsidR="001F5D85" w:rsidRPr="001F5D85" w:rsidRDefault="001F5D85" w:rsidP="001F5D85">
      <w:pPr>
        <w:spacing w:after="0"/>
        <w:ind w:left="128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 xml:space="preserve">Доля прибыльных сельскохозяйственных организаций, в </w:t>
      </w:r>
      <w:proofErr w:type="gramStart"/>
      <w:r w:rsidRPr="001F5D85">
        <w:rPr>
          <w:rFonts w:ascii="Times New Roman" w:eastAsia="Times New Roman" w:hAnsi="Times New Roman" w:cs="Times New Roman"/>
          <w:b/>
          <w:i/>
          <w:color w:val="0070C0"/>
          <w:sz w:val="26"/>
          <w:szCs w:val="26"/>
          <w:lang w:eastAsia="ru-RU"/>
        </w:rPr>
        <w:t>общем</w:t>
      </w:r>
      <w:proofErr w:type="gramEnd"/>
      <w:r w:rsidRPr="001F5D85">
        <w:rPr>
          <w:rFonts w:ascii="Times New Roman" w:eastAsia="Times New Roman" w:hAnsi="Times New Roman" w:cs="Times New Roman"/>
          <w:b/>
          <w:i/>
          <w:color w:val="0070C0"/>
          <w:sz w:val="26"/>
          <w:szCs w:val="26"/>
          <w:lang w:eastAsia="ru-RU"/>
        </w:rPr>
        <w:t xml:space="preserve"> их числе</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целом по Томской области в 2016 году доля прибыльных сельскохозяйственных организаций и КФХ составила 85% (суммарная прибыль 2119,6 </w:t>
      </w:r>
      <w:proofErr w:type="spellStart"/>
      <w:r w:rsidRPr="001F5D85">
        <w:rPr>
          <w:rFonts w:ascii="Times New Roman" w:eastAsia="Times New Roman" w:hAnsi="Times New Roman" w:cs="Times New Roman"/>
          <w:sz w:val="26"/>
          <w:szCs w:val="26"/>
          <w:lang w:eastAsia="ru-RU"/>
        </w:rPr>
        <w:t>млн</w:t>
      </w:r>
      <w:proofErr w:type="gramStart"/>
      <w:r w:rsidRPr="001F5D85">
        <w:rPr>
          <w:rFonts w:ascii="Times New Roman" w:eastAsia="Times New Roman" w:hAnsi="Times New Roman" w:cs="Times New Roman"/>
          <w:sz w:val="26"/>
          <w:szCs w:val="26"/>
          <w:lang w:eastAsia="ru-RU"/>
        </w:rPr>
        <w:t>.р</w:t>
      </w:r>
      <w:proofErr w:type="gramEnd"/>
      <w:r w:rsidRPr="001F5D85">
        <w:rPr>
          <w:rFonts w:ascii="Times New Roman" w:eastAsia="Times New Roman" w:hAnsi="Times New Roman" w:cs="Times New Roman"/>
          <w:sz w:val="26"/>
          <w:szCs w:val="26"/>
          <w:lang w:eastAsia="ru-RU"/>
        </w:rPr>
        <w:t>ублей</w:t>
      </w:r>
      <w:proofErr w:type="spellEnd"/>
      <w:r w:rsidRPr="001F5D85">
        <w:rPr>
          <w:rFonts w:ascii="Times New Roman" w:eastAsia="Times New Roman" w:hAnsi="Times New Roman" w:cs="Times New Roman"/>
          <w:sz w:val="26"/>
          <w:szCs w:val="26"/>
          <w:lang w:eastAsia="ru-RU"/>
        </w:rPr>
        <w:t xml:space="preserve">), убыточных 15% (суммарные убытки 45,3 </w:t>
      </w:r>
      <w:proofErr w:type="spellStart"/>
      <w:r w:rsidRPr="001F5D85">
        <w:rPr>
          <w:rFonts w:ascii="Times New Roman" w:eastAsia="Times New Roman" w:hAnsi="Times New Roman" w:cs="Times New Roman"/>
          <w:sz w:val="26"/>
          <w:szCs w:val="26"/>
          <w:lang w:eastAsia="ru-RU"/>
        </w:rPr>
        <w:t>млн.рублей</w:t>
      </w:r>
      <w:proofErr w:type="spellEnd"/>
      <w:r w:rsidRPr="001F5D85">
        <w:rPr>
          <w:rFonts w:ascii="Times New Roman" w:eastAsia="Times New Roman" w:hAnsi="Times New Roman" w:cs="Times New Roman"/>
          <w:sz w:val="26"/>
          <w:szCs w:val="26"/>
          <w:lang w:eastAsia="ru-RU"/>
        </w:rPr>
        <w:t xml:space="preserve">). В 2015 году доля прибыльных сельскохозяйственных организаций и КФХ составляла 72,5% (суммарная прибыль 2258,6 </w:t>
      </w:r>
      <w:proofErr w:type="spellStart"/>
      <w:r w:rsidRPr="001F5D85">
        <w:rPr>
          <w:rFonts w:ascii="Times New Roman" w:eastAsia="Times New Roman" w:hAnsi="Times New Roman" w:cs="Times New Roman"/>
          <w:sz w:val="26"/>
          <w:szCs w:val="26"/>
          <w:lang w:eastAsia="ru-RU"/>
        </w:rPr>
        <w:t>млн</w:t>
      </w:r>
      <w:proofErr w:type="gramStart"/>
      <w:r w:rsidRPr="001F5D85">
        <w:rPr>
          <w:rFonts w:ascii="Times New Roman" w:eastAsia="Times New Roman" w:hAnsi="Times New Roman" w:cs="Times New Roman"/>
          <w:sz w:val="26"/>
          <w:szCs w:val="26"/>
          <w:lang w:eastAsia="ru-RU"/>
        </w:rPr>
        <w:t>.р</w:t>
      </w:r>
      <w:proofErr w:type="gramEnd"/>
      <w:r w:rsidRPr="001F5D85">
        <w:rPr>
          <w:rFonts w:ascii="Times New Roman" w:eastAsia="Times New Roman" w:hAnsi="Times New Roman" w:cs="Times New Roman"/>
          <w:sz w:val="26"/>
          <w:szCs w:val="26"/>
          <w:lang w:eastAsia="ru-RU"/>
        </w:rPr>
        <w:t>ублей</w:t>
      </w:r>
      <w:proofErr w:type="spellEnd"/>
      <w:r w:rsidRPr="001F5D85">
        <w:rPr>
          <w:rFonts w:ascii="Times New Roman" w:eastAsia="Times New Roman" w:hAnsi="Times New Roman" w:cs="Times New Roman"/>
          <w:sz w:val="26"/>
          <w:szCs w:val="26"/>
          <w:lang w:eastAsia="ru-RU"/>
        </w:rPr>
        <w:t xml:space="preserve">), убыточных 27,5% (суммарные убытки 341,5 </w:t>
      </w:r>
      <w:proofErr w:type="spellStart"/>
      <w:r w:rsidRPr="001F5D85">
        <w:rPr>
          <w:rFonts w:ascii="Times New Roman" w:eastAsia="Times New Roman" w:hAnsi="Times New Roman" w:cs="Times New Roman"/>
          <w:sz w:val="26"/>
          <w:szCs w:val="26"/>
          <w:lang w:eastAsia="ru-RU"/>
        </w:rPr>
        <w:t>млн.рублей</w:t>
      </w:r>
      <w:proofErr w:type="spellEnd"/>
      <w:r w:rsidRPr="001F5D85">
        <w:rPr>
          <w:rFonts w:ascii="Times New Roman" w:eastAsia="Times New Roman" w:hAnsi="Times New Roman" w:cs="Times New Roman"/>
          <w:sz w:val="26"/>
          <w:szCs w:val="26"/>
          <w:lang w:eastAsia="ru-RU"/>
        </w:rPr>
        <w:t xml:space="preserve">). Сократилась доля убыточных организаций при одновременном снижении суммарных убытков </w:t>
      </w:r>
      <w:r w:rsidRPr="001F5D85">
        <w:rPr>
          <w:rFonts w:ascii="Times New Roman" w:eastAsia="Times New Roman" w:hAnsi="Times New Roman" w:cs="Times New Roman"/>
          <w:sz w:val="26"/>
          <w:szCs w:val="26"/>
          <w:lang w:eastAsia="ru-RU"/>
        </w:rPr>
        <w:br/>
        <w:t xml:space="preserve">на 296,2 </w:t>
      </w:r>
      <w:proofErr w:type="spellStart"/>
      <w:r w:rsidRPr="001F5D85">
        <w:rPr>
          <w:rFonts w:ascii="Times New Roman" w:eastAsia="Times New Roman" w:hAnsi="Times New Roman" w:cs="Times New Roman"/>
          <w:sz w:val="26"/>
          <w:szCs w:val="26"/>
          <w:lang w:eastAsia="ru-RU"/>
        </w:rPr>
        <w:t>млн</w:t>
      </w:r>
      <w:proofErr w:type="gramStart"/>
      <w:r w:rsidRPr="001F5D85">
        <w:rPr>
          <w:rFonts w:ascii="Times New Roman" w:eastAsia="Times New Roman" w:hAnsi="Times New Roman" w:cs="Times New Roman"/>
          <w:sz w:val="26"/>
          <w:szCs w:val="26"/>
          <w:lang w:eastAsia="ru-RU"/>
        </w:rPr>
        <w:t>.р</w:t>
      </w:r>
      <w:proofErr w:type="gramEnd"/>
      <w:r w:rsidRPr="001F5D85">
        <w:rPr>
          <w:rFonts w:ascii="Times New Roman" w:eastAsia="Times New Roman" w:hAnsi="Times New Roman" w:cs="Times New Roman"/>
          <w:sz w:val="26"/>
          <w:szCs w:val="26"/>
          <w:lang w:eastAsia="ru-RU"/>
        </w:rPr>
        <w:t>ублей</w:t>
      </w:r>
      <w:proofErr w:type="spellEnd"/>
      <w:r w:rsidRPr="001F5D85">
        <w:rPr>
          <w:rFonts w:ascii="Times New Roman" w:eastAsia="Times New Roman" w:hAnsi="Times New Roman" w:cs="Times New Roman"/>
          <w:sz w:val="26"/>
          <w:szCs w:val="26"/>
          <w:lang w:eastAsia="ru-RU"/>
        </w:rPr>
        <w:t>.</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Можно выделить районы, имеющие долю прибыльных организаций на уровне среднего значения по Томской области и выше. </w:t>
      </w:r>
      <w:r w:rsidRPr="001F5D85">
        <w:rPr>
          <w:rFonts w:ascii="Times New Roman" w:eastAsia="Times New Roman" w:hAnsi="Times New Roman" w:cs="Times New Roman"/>
          <w:sz w:val="26"/>
          <w:szCs w:val="26"/>
          <w:lang w:eastAsia="ru-RU"/>
        </w:rPr>
        <w:br/>
        <w:t xml:space="preserve">К ним относятся: </w:t>
      </w:r>
      <w:proofErr w:type="spellStart"/>
      <w:r w:rsidRPr="001F5D85">
        <w:rPr>
          <w:rFonts w:ascii="Times New Roman" w:eastAsia="Times New Roman" w:hAnsi="Times New Roman" w:cs="Times New Roman"/>
          <w:sz w:val="26"/>
          <w:szCs w:val="26"/>
          <w:lang w:eastAsia="ru-RU"/>
        </w:rPr>
        <w:t>Бакчарский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Кожевниковский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Колпашевский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Кривошеинский</w:t>
      </w:r>
      <w:proofErr w:type="spellEnd"/>
      <w:r w:rsidRPr="001F5D85">
        <w:rPr>
          <w:rFonts w:ascii="Times New Roman" w:eastAsia="Times New Roman" w:hAnsi="Times New Roman" w:cs="Times New Roman"/>
          <w:sz w:val="26"/>
          <w:szCs w:val="26"/>
          <w:lang w:eastAsia="ru-RU"/>
        </w:rPr>
        <w:t xml:space="preserve">, </w:t>
      </w:r>
      <w:proofErr w:type="gramStart"/>
      <w:r w:rsidRPr="001F5D85">
        <w:rPr>
          <w:rFonts w:ascii="Times New Roman" w:eastAsia="Times New Roman" w:hAnsi="Times New Roman" w:cs="Times New Roman"/>
          <w:sz w:val="26"/>
          <w:szCs w:val="26"/>
          <w:lang w:eastAsia="ru-RU"/>
        </w:rPr>
        <w:t>Первомайский</w:t>
      </w:r>
      <w:proofErr w:type="gramEnd"/>
      <w:r w:rsidRPr="001F5D85">
        <w:rPr>
          <w:rFonts w:ascii="Times New Roman" w:eastAsia="Times New Roman" w:hAnsi="Times New Roman" w:cs="Times New Roman"/>
          <w:sz w:val="26"/>
          <w:szCs w:val="26"/>
          <w:lang w:eastAsia="ru-RU"/>
        </w:rPr>
        <w:t xml:space="preserve"> и </w:t>
      </w:r>
      <w:proofErr w:type="spellStart"/>
      <w:r w:rsidRPr="001F5D85">
        <w:rPr>
          <w:rFonts w:ascii="Times New Roman" w:eastAsia="Times New Roman" w:hAnsi="Times New Roman" w:cs="Times New Roman"/>
          <w:sz w:val="26"/>
          <w:szCs w:val="26"/>
          <w:lang w:eastAsia="ru-RU"/>
        </w:rPr>
        <w:t>Шегарский</w:t>
      </w:r>
      <w:proofErr w:type="spellEnd"/>
      <w:r w:rsidRPr="001F5D85">
        <w:rPr>
          <w:rFonts w:ascii="Times New Roman" w:eastAsia="Times New Roman" w:hAnsi="Times New Roman" w:cs="Times New Roman"/>
          <w:sz w:val="26"/>
          <w:szCs w:val="26"/>
          <w:lang w:eastAsia="ru-RU"/>
        </w:rPr>
        <w:t xml:space="preserve"> районы. </w:t>
      </w:r>
      <w:r w:rsidRPr="001F5D85">
        <w:rPr>
          <w:rFonts w:ascii="Times New Roman" w:eastAsia="Times New Roman" w:hAnsi="Times New Roman" w:cs="Times New Roman"/>
          <w:sz w:val="26"/>
          <w:szCs w:val="26"/>
          <w:lang w:eastAsia="ru-RU"/>
        </w:rPr>
        <w:br/>
        <w:t xml:space="preserve">В остальных районах доля прибыльных организаций остается на уровне среднего значения и ниже. В Молчановском районе два сельскохозяйственных предприятия, имеющих по итогам 2016 года убыток. </w:t>
      </w:r>
      <w:proofErr w:type="gramStart"/>
      <w:r w:rsidRPr="001F5D85">
        <w:rPr>
          <w:rFonts w:ascii="Times New Roman" w:eastAsia="Times New Roman" w:hAnsi="Times New Roman" w:cs="Times New Roman"/>
          <w:sz w:val="26"/>
          <w:szCs w:val="26"/>
          <w:lang w:eastAsia="ru-RU"/>
        </w:rPr>
        <w:t>В ряде районов (</w:t>
      </w:r>
      <w:proofErr w:type="spellStart"/>
      <w:r w:rsidRPr="001F5D85">
        <w:rPr>
          <w:rFonts w:ascii="Times New Roman" w:eastAsia="Times New Roman" w:hAnsi="Times New Roman" w:cs="Times New Roman"/>
          <w:sz w:val="26"/>
          <w:szCs w:val="26"/>
          <w:lang w:eastAsia="ru-RU"/>
        </w:rPr>
        <w:t>Верхнекетский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Каргасокский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Парабельский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Тегульдетский</w:t>
      </w:r>
      <w:proofErr w:type="spellEnd"/>
      <w:r w:rsidRPr="001F5D85">
        <w:rPr>
          <w:rFonts w:ascii="Times New Roman" w:eastAsia="Times New Roman" w:hAnsi="Times New Roman" w:cs="Times New Roman"/>
          <w:sz w:val="26"/>
          <w:szCs w:val="26"/>
          <w:lang w:eastAsia="ru-RU"/>
        </w:rPr>
        <w:t>) и городских округах (г. Кедровый, г. Стрежевой, ЗАТО Северск) сельскохозяйственные организации отсутствуют.</w:t>
      </w:r>
      <w:proofErr w:type="gramEnd"/>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Рост значений показателя в 2016 году по отношению к значениям 2015 года зафиксирован в Александровском, Асиновском, Кожевниковском, Колпашевском и Первомайском районах и свидетельствует об эффективности деятельности органов местного самоуправления (Рис. 6). </w:t>
      </w:r>
    </w:p>
    <w:p w:rsidR="001F5D85" w:rsidRPr="001F5D85" w:rsidRDefault="001F5D85" w:rsidP="001F5D85">
      <w:pPr>
        <w:spacing w:after="0"/>
        <w:ind w:firstLine="567"/>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lastRenderedPageBreak/>
        <w:drawing>
          <wp:inline distT="0" distB="0" distL="0" distR="0">
            <wp:extent cx="5591175" cy="2943225"/>
            <wp:effectExtent l="0" t="0" r="0" b="0"/>
            <wp:docPr id="31" name="Диаграмма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F5D85" w:rsidRPr="001F5D85" w:rsidRDefault="001F5D85" w:rsidP="001F5D85">
      <w:pPr>
        <w:tabs>
          <w:tab w:val="left" w:pos="687"/>
        </w:tabs>
        <w:spacing w:after="0"/>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6</w:t>
      </w:r>
    </w:p>
    <w:p w:rsidR="001F5D85" w:rsidRPr="001F5D85" w:rsidRDefault="001F5D85" w:rsidP="001F5D85">
      <w:pPr>
        <w:tabs>
          <w:tab w:val="left" w:pos="687"/>
        </w:tabs>
        <w:spacing w:after="0"/>
        <w:jc w:val="center"/>
        <w:rPr>
          <w:rFonts w:ascii="Times New Roman" w:eastAsia="Times New Roman" w:hAnsi="Times New Roman" w:cs="Times New Roman"/>
          <w:sz w:val="20"/>
          <w:szCs w:val="20"/>
          <w:lang w:eastAsia="ru-RU"/>
        </w:rPr>
      </w:pPr>
    </w:p>
    <w:p w:rsidR="001F5D85" w:rsidRPr="001F5D85" w:rsidRDefault="001F5D85" w:rsidP="001F5D85">
      <w:pPr>
        <w:tabs>
          <w:tab w:val="left" w:pos="687"/>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Существенное влияние на результаты производственной деятельности в сельскохозяйственной отрасли в числе прочих оказывают природно-климатические условия. Финансовый результат (прибыль/убыток) зависит непосредственно от производства и реализации продукции. В связи с этим можно отметить следующее: рост показателя прибыльности сельхозпредприятий в целом по области (по отношению к уровню 2015 года) вызван положительной динамикой производственных показателей на сельхозпредприятиях в результате комплексного подхода, как со стороны самих предприятий, так и со стороны Администрации Томской области в виде государственной поддержки сельскохозяйственного производства.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целом по Томской области в 2016 году получили государственную поддержку 100 крупных и средних сельскохозяйственных организаций, 184 крестьянских (фермерских) хозяйств и 5 индивидуальных предпринимателя.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 году государственная поддержка сельскохозяйственного производства была оказана в размере 1,8 млрд. руб., в том числе за счет средств областного бюджета 1,2 млрд. руб. и 0,6 млрд. руб. - федерального бюджета.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Рентабельность предприятий, получающих государственную поддержку, за 2016 год сложилась на уровне 13,7% </w:t>
      </w:r>
      <w:r w:rsidRPr="001F5D85">
        <w:rPr>
          <w:rFonts w:ascii="Times New Roman" w:eastAsia="Times New Roman" w:hAnsi="Times New Roman" w:cs="Times New Roman"/>
          <w:sz w:val="26"/>
          <w:szCs w:val="26"/>
          <w:lang w:eastAsia="ru-RU"/>
        </w:rPr>
        <w:br/>
        <w:t>(в 2015 году – 14,6%).</w:t>
      </w:r>
    </w:p>
    <w:p w:rsidR="001F5D85" w:rsidRPr="001F5D85" w:rsidRDefault="001F5D85" w:rsidP="001F5D85">
      <w:pPr>
        <w:tabs>
          <w:tab w:val="left" w:pos="687"/>
        </w:tabs>
        <w:spacing w:after="0"/>
        <w:jc w:val="both"/>
        <w:rPr>
          <w:rFonts w:ascii="Times New Roman" w:eastAsia="Times New Roman" w:hAnsi="Times New Roman" w:cs="Times New Roman"/>
          <w:b/>
          <w:i/>
          <w:color w:val="4F81BD"/>
          <w:sz w:val="26"/>
          <w:szCs w:val="26"/>
          <w:lang w:eastAsia="ru-RU"/>
        </w:rPr>
      </w:pPr>
    </w:p>
    <w:p w:rsidR="001F5D85" w:rsidRPr="001F5D85" w:rsidRDefault="001F5D85" w:rsidP="001F5D85">
      <w:pPr>
        <w:tabs>
          <w:tab w:val="left" w:pos="687"/>
        </w:tabs>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lastRenderedPageBreak/>
        <w:t xml:space="preserve">Среднемесячная номинальная начисленная заработная плата работников </w:t>
      </w:r>
    </w:p>
    <w:p w:rsidR="001F5D85" w:rsidRPr="001F5D85" w:rsidRDefault="001F5D85" w:rsidP="001F5D85">
      <w:pPr>
        <w:tabs>
          <w:tab w:val="left" w:pos="687"/>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b/>
          <w:sz w:val="26"/>
          <w:szCs w:val="26"/>
          <w:lang w:eastAsia="ru-RU"/>
        </w:rPr>
        <w:t>1.</w:t>
      </w:r>
      <w:r w:rsidRPr="001F5D85">
        <w:rPr>
          <w:rFonts w:ascii="Times New Roman" w:eastAsia="Times New Roman" w:hAnsi="Times New Roman" w:cs="Times New Roman"/>
          <w:sz w:val="26"/>
          <w:szCs w:val="26"/>
          <w:lang w:eastAsia="ru-RU"/>
        </w:rPr>
        <w:t xml:space="preserve"> По итогам 2016 года среднемесячная заработная плата работников крупных и средних предприятий и некоммерческих организаций Томской области, включая предприятия и организации с численностью работников до 15 человек, составила </w:t>
      </w:r>
      <w:r w:rsidRPr="001F5D85">
        <w:rPr>
          <w:rFonts w:ascii="Times New Roman" w:eastAsia="Times New Roman" w:hAnsi="Times New Roman" w:cs="Times New Roman"/>
          <w:sz w:val="26"/>
          <w:szCs w:val="26"/>
          <w:lang w:eastAsia="ru-RU"/>
        </w:rPr>
        <w:br/>
        <w:t>40 565,9 руб., увеличившись по сравнению с 2015 годом на 5,1%.</w:t>
      </w:r>
    </w:p>
    <w:p w:rsidR="001F5D85" w:rsidRPr="001F5D85" w:rsidRDefault="001F5D85" w:rsidP="001F5D85">
      <w:pPr>
        <w:tabs>
          <w:tab w:val="left" w:pos="687"/>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Только в 6-ти муниципальных образованиях среднемесячная заработная плата превысила </w:t>
      </w:r>
      <w:proofErr w:type="spellStart"/>
      <w:r w:rsidRPr="001F5D85">
        <w:rPr>
          <w:rFonts w:ascii="Times New Roman" w:eastAsia="Times New Roman" w:hAnsi="Times New Roman" w:cs="Times New Roman"/>
          <w:sz w:val="26"/>
          <w:szCs w:val="26"/>
          <w:lang w:eastAsia="ru-RU"/>
        </w:rPr>
        <w:t>среднеобластное</w:t>
      </w:r>
      <w:proofErr w:type="spellEnd"/>
      <w:r w:rsidRPr="001F5D85">
        <w:rPr>
          <w:rFonts w:ascii="Times New Roman" w:eastAsia="Times New Roman" w:hAnsi="Times New Roman" w:cs="Times New Roman"/>
          <w:sz w:val="26"/>
          <w:szCs w:val="26"/>
          <w:lang w:eastAsia="ru-RU"/>
        </w:rPr>
        <w:t xml:space="preserve"> значение, а именно в муниципальных образованиях Северного пояса с высокой долей среднесписочной численности работников нефтедобывающей отрасли (Александровский район, </w:t>
      </w:r>
      <w:proofErr w:type="spellStart"/>
      <w:r w:rsidRPr="001F5D85">
        <w:rPr>
          <w:rFonts w:ascii="Times New Roman" w:eastAsia="Times New Roman" w:hAnsi="Times New Roman" w:cs="Times New Roman"/>
          <w:sz w:val="26"/>
          <w:szCs w:val="26"/>
          <w:lang w:eastAsia="ru-RU"/>
        </w:rPr>
        <w:t>Каргасокский</w:t>
      </w:r>
      <w:proofErr w:type="spellEnd"/>
      <w:r w:rsidRPr="001F5D85">
        <w:rPr>
          <w:rFonts w:ascii="Times New Roman" w:eastAsia="Times New Roman" w:hAnsi="Times New Roman" w:cs="Times New Roman"/>
          <w:sz w:val="26"/>
          <w:szCs w:val="26"/>
          <w:lang w:eastAsia="ru-RU"/>
        </w:rPr>
        <w:t xml:space="preserve"> район, </w:t>
      </w:r>
      <w:proofErr w:type="spellStart"/>
      <w:r w:rsidRPr="001F5D85">
        <w:rPr>
          <w:rFonts w:ascii="Times New Roman" w:eastAsia="Times New Roman" w:hAnsi="Times New Roman" w:cs="Times New Roman"/>
          <w:sz w:val="26"/>
          <w:szCs w:val="26"/>
          <w:lang w:eastAsia="ru-RU"/>
        </w:rPr>
        <w:t>Парабельский</w:t>
      </w:r>
      <w:proofErr w:type="spellEnd"/>
      <w:r w:rsidRPr="001F5D85">
        <w:rPr>
          <w:rFonts w:ascii="Times New Roman" w:eastAsia="Times New Roman" w:hAnsi="Times New Roman" w:cs="Times New Roman"/>
          <w:sz w:val="26"/>
          <w:szCs w:val="26"/>
          <w:lang w:eastAsia="ru-RU"/>
        </w:rPr>
        <w:t xml:space="preserve"> район, г. Стрежевой, г. Кедровый), а также муниципальном образовании г. Томск. Самая низкая заработная плата зафиксирована в муниципальных образованиях Южного пояса с высокой долей среднесписочной численности работников сельского и лесного хозяйства и бюджетной сферы (Зырянский район, Первомайский район, </w:t>
      </w:r>
      <w:proofErr w:type="spellStart"/>
      <w:r w:rsidRPr="001F5D85">
        <w:rPr>
          <w:rFonts w:ascii="Times New Roman" w:eastAsia="Times New Roman" w:hAnsi="Times New Roman" w:cs="Times New Roman"/>
          <w:sz w:val="26"/>
          <w:szCs w:val="26"/>
          <w:lang w:eastAsia="ru-RU"/>
        </w:rPr>
        <w:t>Шегарский</w:t>
      </w:r>
      <w:proofErr w:type="spellEnd"/>
      <w:r w:rsidRPr="001F5D85">
        <w:rPr>
          <w:rFonts w:ascii="Times New Roman" w:eastAsia="Times New Roman" w:hAnsi="Times New Roman" w:cs="Times New Roman"/>
          <w:sz w:val="26"/>
          <w:szCs w:val="26"/>
          <w:lang w:eastAsia="ru-RU"/>
        </w:rPr>
        <w:t xml:space="preserve"> район). Дифференциация среднемесячной заработной платы по муниципальным образованиям в 2016 году составила 2,8 раза. </w:t>
      </w:r>
    </w:p>
    <w:p w:rsidR="001F5D85" w:rsidRPr="001F5D85" w:rsidRDefault="001F5D85" w:rsidP="001F5D85">
      <w:pPr>
        <w:tabs>
          <w:tab w:val="left" w:pos="687"/>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Наиболее высокие темпы роста средней заработной платы работников крупных и средних предприятий и некоммерческих организаций отмечены в следующих муниципальных образованиях: Александровский район (109,5%) и </w:t>
      </w:r>
      <w:proofErr w:type="spellStart"/>
      <w:r w:rsidRPr="001F5D85">
        <w:rPr>
          <w:rFonts w:ascii="Times New Roman" w:eastAsia="Times New Roman" w:hAnsi="Times New Roman" w:cs="Times New Roman"/>
          <w:sz w:val="26"/>
          <w:szCs w:val="26"/>
          <w:lang w:eastAsia="ru-RU"/>
        </w:rPr>
        <w:t>Каргасокский</w:t>
      </w:r>
      <w:proofErr w:type="spellEnd"/>
      <w:r w:rsidRPr="001F5D85">
        <w:rPr>
          <w:rFonts w:ascii="Times New Roman" w:eastAsia="Times New Roman" w:hAnsi="Times New Roman" w:cs="Times New Roman"/>
          <w:sz w:val="26"/>
          <w:szCs w:val="26"/>
          <w:lang w:eastAsia="ru-RU"/>
        </w:rPr>
        <w:t xml:space="preserve"> район (109,0%), наиболее низкий – в муниципальном образовании «</w:t>
      </w:r>
      <w:proofErr w:type="spellStart"/>
      <w:r w:rsidRPr="001F5D85">
        <w:rPr>
          <w:rFonts w:ascii="Times New Roman" w:eastAsia="Times New Roman" w:hAnsi="Times New Roman" w:cs="Times New Roman"/>
          <w:sz w:val="26"/>
          <w:szCs w:val="26"/>
          <w:lang w:eastAsia="ru-RU"/>
        </w:rPr>
        <w:t>Тегульдетский</w:t>
      </w:r>
      <w:proofErr w:type="spellEnd"/>
      <w:r w:rsidRPr="001F5D85">
        <w:rPr>
          <w:rFonts w:ascii="Times New Roman" w:eastAsia="Times New Roman" w:hAnsi="Times New Roman" w:cs="Times New Roman"/>
          <w:sz w:val="26"/>
          <w:szCs w:val="26"/>
          <w:lang w:eastAsia="ru-RU"/>
        </w:rPr>
        <w:t xml:space="preserve"> район» (0,4%) (Рис. 7). </w:t>
      </w:r>
    </w:p>
    <w:p w:rsidR="001F5D85" w:rsidRPr="001F5D85" w:rsidRDefault="001F5D85" w:rsidP="001F5D85">
      <w:pPr>
        <w:tabs>
          <w:tab w:val="left" w:pos="687"/>
        </w:tabs>
        <w:spacing w:after="0"/>
        <w:ind w:firstLine="567"/>
        <w:jc w:val="both"/>
        <w:rPr>
          <w:rFonts w:ascii="Times New Roman" w:eastAsia="Times New Roman" w:hAnsi="Times New Roman" w:cs="Times New Roman"/>
          <w:sz w:val="18"/>
          <w:szCs w:val="18"/>
          <w:lang w:eastAsia="ru-RU"/>
        </w:rPr>
      </w:pPr>
    </w:p>
    <w:p w:rsidR="001F5D85" w:rsidRPr="001F5D85" w:rsidRDefault="001F5D85" w:rsidP="001F5D85">
      <w:pPr>
        <w:tabs>
          <w:tab w:val="left" w:pos="687"/>
        </w:tabs>
        <w:spacing w:after="0"/>
        <w:ind w:firstLine="567"/>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772150" cy="3048000"/>
            <wp:effectExtent l="0" t="0" r="0" b="0"/>
            <wp:docPr id="30" name="Диаграмма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1F5D85" w:rsidRPr="001F5D85" w:rsidRDefault="001F5D85" w:rsidP="001F5D85">
      <w:pPr>
        <w:tabs>
          <w:tab w:val="left" w:pos="687"/>
        </w:tabs>
        <w:spacing w:after="0"/>
        <w:ind w:firstLine="567"/>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7</w:t>
      </w:r>
    </w:p>
    <w:p w:rsidR="001F5D85" w:rsidRPr="001F5D85" w:rsidRDefault="001F5D85" w:rsidP="001F5D85">
      <w:pPr>
        <w:tabs>
          <w:tab w:val="left" w:pos="687"/>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b/>
          <w:sz w:val="26"/>
          <w:szCs w:val="26"/>
          <w:lang w:eastAsia="ru-RU"/>
        </w:rPr>
        <w:lastRenderedPageBreak/>
        <w:t>2.</w:t>
      </w:r>
      <w:r w:rsidRPr="001F5D85">
        <w:rPr>
          <w:rFonts w:ascii="Times New Roman" w:eastAsia="Times New Roman" w:hAnsi="Times New Roman" w:cs="Times New Roman"/>
          <w:sz w:val="26"/>
          <w:szCs w:val="26"/>
          <w:lang w:eastAsia="ru-RU"/>
        </w:rPr>
        <w:t xml:space="preserve"> В рамках реализации Указа Президента Российской Федерации от 07.05.2012 № 597 «О мероприятиях по реализации государственной социальной политики»: разработан и утвержден распоряжением Администрации Томской области от 01.03.2013 </w:t>
      </w:r>
      <w:r w:rsidRPr="001F5D85">
        <w:rPr>
          <w:rFonts w:ascii="Times New Roman" w:eastAsia="Times New Roman" w:hAnsi="Times New Roman" w:cs="Times New Roman"/>
          <w:sz w:val="26"/>
          <w:szCs w:val="26"/>
          <w:lang w:eastAsia="ru-RU"/>
        </w:rPr>
        <w:br/>
        <w:t xml:space="preserve">№ 136-ра План мероприятий («дорожная карта») «Изменения в сфере культуры, направленные на повышение эффективности» (далее – «дорожная карта»). </w:t>
      </w:r>
    </w:p>
    <w:p w:rsidR="001F5D85" w:rsidRPr="001F5D85" w:rsidRDefault="001F5D85" w:rsidP="001F5D85">
      <w:pPr>
        <w:tabs>
          <w:tab w:val="left" w:pos="687"/>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рамках «дорожной карты» запланировано повышение заработной платы работников культуры к средней заработной плате в экономике Томской области в размере 70,8% (22 462,3 рубля). Фактический размер средней заработной платы работников культуры и искусства в 2016 году составил 22 889,7 руб., что составляет 72,4 % от среднемесячного дохода от трудовой деятельности по Томской области. </w:t>
      </w:r>
    </w:p>
    <w:p w:rsidR="001F5D85" w:rsidRPr="001F5D85" w:rsidRDefault="001F5D85" w:rsidP="001F5D85">
      <w:pPr>
        <w:tabs>
          <w:tab w:val="left" w:pos="687"/>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Наибольшее значение показателя среди муниципальных районов отмечено в Каргасокском (28 883,4 руб.), Чаинском </w:t>
      </w:r>
      <w:r w:rsidRPr="001F5D85">
        <w:rPr>
          <w:rFonts w:ascii="Times New Roman" w:eastAsia="Times New Roman" w:hAnsi="Times New Roman" w:cs="Times New Roman"/>
          <w:sz w:val="26"/>
          <w:szCs w:val="26"/>
          <w:lang w:eastAsia="ru-RU"/>
        </w:rPr>
        <w:br/>
        <w:t xml:space="preserve">(28 069,8 руб.), Александровском (27 139,4 руб.) и Верхнекетском (27 135,3 руб.) районах, среди городских округов - в г. Стрежевом </w:t>
      </w:r>
      <w:r w:rsidRPr="001F5D85">
        <w:rPr>
          <w:rFonts w:ascii="Times New Roman" w:eastAsia="Times New Roman" w:hAnsi="Times New Roman" w:cs="Times New Roman"/>
          <w:sz w:val="26"/>
          <w:szCs w:val="26"/>
          <w:lang w:eastAsia="ru-RU"/>
        </w:rPr>
        <w:br/>
        <w:t xml:space="preserve">(40 637,8 руб.). </w:t>
      </w:r>
    </w:p>
    <w:p w:rsidR="001F5D85" w:rsidRPr="001F5D85" w:rsidRDefault="001F5D85" w:rsidP="001F5D85">
      <w:pPr>
        <w:tabs>
          <w:tab w:val="left" w:pos="687"/>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b/>
          <w:sz w:val="26"/>
          <w:szCs w:val="26"/>
          <w:lang w:eastAsia="ru-RU"/>
        </w:rPr>
        <w:t>3.</w:t>
      </w:r>
      <w:r w:rsidRPr="001F5D85">
        <w:rPr>
          <w:rFonts w:ascii="Times New Roman" w:eastAsia="Times New Roman" w:hAnsi="Times New Roman" w:cs="Times New Roman"/>
          <w:sz w:val="26"/>
          <w:szCs w:val="26"/>
          <w:lang w:eastAsia="ru-RU"/>
        </w:rPr>
        <w:t xml:space="preserve"> По итогам 2016 года среднемесячная заработная плата работников муниципальных дошкольных учреждений составила </w:t>
      </w:r>
      <w:r w:rsidRPr="001F5D85">
        <w:rPr>
          <w:rFonts w:ascii="Times New Roman" w:eastAsia="Times New Roman" w:hAnsi="Times New Roman" w:cs="Times New Roman"/>
          <w:sz w:val="26"/>
          <w:szCs w:val="26"/>
          <w:lang w:eastAsia="ru-RU"/>
        </w:rPr>
        <w:br/>
        <w:t xml:space="preserve">21 423,98 руб. Наибольшее значение показателя отмечено в Чаинском (29 197,10 руб.), Парабельском (27 537,50 руб.), Александровском (27 494,7 руб.) районах, а также в г. Стрежевом (33 388,00 руб.) и в г. Кедровом (26 049,40 руб.). В пяти муниципальных образованиях заработная плата ниже </w:t>
      </w:r>
      <w:proofErr w:type="spellStart"/>
      <w:r w:rsidRPr="001F5D85">
        <w:rPr>
          <w:rFonts w:ascii="Times New Roman" w:eastAsia="Times New Roman" w:hAnsi="Times New Roman" w:cs="Times New Roman"/>
          <w:sz w:val="26"/>
          <w:szCs w:val="26"/>
          <w:lang w:eastAsia="ru-RU"/>
        </w:rPr>
        <w:t>среднеобластного</w:t>
      </w:r>
      <w:proofErr w:type="spellEnd"/>
      <w:r w:rsidRPr="001F5D85">
        <w:rPr>
          <w:rFonts w:ascii="Times New Roman" w:eastAsia="Times New Roman" w:hAnsi="Times New Roman" w:cs="Times New Roman"/>
          <w:sz w:val="26"/>
          <w:szCs w:val="26"/>
          <w:lang w:eastAsia="ru-RU"/>
        </w:rPr>
        <w:t xml:space="preserve"> уровня, наименьшая - в Кожевниковском (17 039,90 руб.), Первомайском (17 563,30 руб.) и Шегарском (17 818,60 руб.) районах.</w:t>
      </w:r>
    </w:p>
    <w:p w:rsidR="001F5D85" w:rsidRPr="001F5D85" w:rsidRDefault="001F5D85" w:rsidP="001F5D85">
      <w:pPr>
        <w:tabs>
          <w:tab w:val="left" w:pos="687"/>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Среднемесячная заработная плата работников общеобразовательных организаций в 2016 году – 29 106,82 руб. Наибольшее значение показателя отмечено в Александровском (37 469,30 руб.), Каргасокском (33 976,30 руб.), Колпашевском (33 332,00 руб.) районах, а также в г. Стрежевом (46 079,00 руб.) и г. Кедровом (33 369,80 руб.). В 11-ти муниципальных образованиях заработная плата ниже </w:t>
      </w:r>
      <w:proofErr w:type="spellStart"/>
      <w:r w:rsidRPr="001F5D85">
        <w:rPr>
          <w:rFonts w:ascii="Times New Roman" w:eastAsia="Times New Roman" w:hAnsi="Times New Roman" w:cs="Times New Roman"/>
          <w:sz w:val="26"/>
          <w:szCs w:val="26"/>
          <w:lang w:eastAsia="ru-RU"/>
        </w:rPr>
        <w:t>среднеобластного</w:t>
      </w:r>
      <w:proofErr w:type="spellEnd"/>
      <w:r w:rsidRPr="001F5D85">
        <w:rPr>
          <w:rFonts w:ascii="Times New Roman" w:eastAsia="Times New Roman" w:hAnsi="Times New Roman" w:cs="Times New Roman"/>
          <w:sz w:val="26"/>
          <w:szCs w:val="26"/>
          <w:lang w:eastAsia="ru-RU"/>
        </w:rPr>
        <w:t xml:space="preserve"> уровня, наименьшая - в Зырянском (19 842,60 руб.), Кожевниковском (19 496,40 руб.) и Шегарском (20 777,30 руб.) районах. </w:t>
      </w:r>
    </w:p>
    <w:p w:rsidR="001F5D85" w:rsidRPr="001F5D85" w:rsidRDefault="001F5D85" w:rsidP="001F5D85">
      <w:pPr>
        <w:tabs>
          <w:tab w:val="left" w:pos="687"/>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Рост заработной платы связан с реализацией Указа Президента Российской Федерации от 07.05.2012 № 597 «О мероприятиях по реализации государственной социальной политики», утвержденными «дорожными картами» и разработанной </w:t>
      </w:r>
      <w:r w:rsidRPr="001F5D85">
        <w:rPr>
          <w:rFonts w:ascii="Times New Roman" w:eastAsia="Times New Roman" w:hAnsi="Times New Roman" w:cs="Times New Roman"/>
          <w:sz w:val="26"/>
          <w:szCs w:val="26"/>
        </w:rPr>
        <w:t>эффективной системой выплат стимулирующего характера в соответствии с показателями результатов деятельности учреждения и работника.</w:t>
      </w:r>
    </w:p>
    <w:p w:rsidR="001F5D85" w:rsidRPr="001F5D85" w:rsidRDefault="001F5D85" w:rsidP="001F5D85">
      <w:pPr>
        <w:spacing w:after="0"/>
        <w:ind w:firstLine="567"/>
        <w:jc w:val="both"/>
        <w:rPr>
          <w:rFonts w:ascii="Times New Roman" w:eastAsia="Times New Roman" w:hAnsi="Times New Roman" w:cs="Times New Roman"/>
          <w:b/>
          <w:i/>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lastRenderedPageBreak/>
        <w:t>Доля площади земельных участков, являющихся объектами налогообложения земельным налогом, в общей площади территории городского округа (муниципального района)</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Показатель рассчитан исходя из сведений представленных Управлением Федеральной службы государственной регистрации, кадастра и картографии по Томской области. Площадь земельных участков, являющихся объектами налогообложения земельным налогом – это площадь земельных участков, находящихся в собственности юридических и физических лиц, а также в государственной и муниципальной собственности, предоставленная в пользование. Общая площадь территории городского округа (муниципального района), подлежащая налогообложению в соответствии с действующим законодательством – это общая площадь земель в административных границах городского округа (муниципального района) уменьшенная на площадь земель не признающаяся объектом налогообложения в соответствии с действующим законодательством.</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среднем по муниципальным образованиям Томской области доля площади земельных участков, являющихся объектами налогообложения земельным налогом, в общей площади территории городского округа (муниципального района) в 2016 году составила 31,98%, относительно 2015 года показатель снизился на 0,79%</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sz w:val="26"/>
          <w:szCs w:val="26"/>
          <w:lang w:eastAsia="ru-RU"/>
        </w:rPr>
        <w:t xml:space="preserve">Наибольшая доля площадей земельных участков, являющихся объектами налогообложения земельным налогом, в общей площади территории городского округа (муниципального района) приходится на </w:t>
      </w:r>
      <w:proofErr w:type="spellStart"/>
      <w:r w:rsidRPr="001F5D85">
        <w:rPr>
          <w:rFonts w:ascii="Times New Roman" w:eastAsia="Times New Roman" w:hAnsi="Times New Roman" w:cs="Times New Roman"/>
          <w:sz w:val="26"/>
          <w:szCs w:val="26"/>
          <w:lang w:eastAsia="ru-RU"/>
        </w:rPr>
        <w:t>Кожевниковский</w:t>
      </w:r>
      <w:proofErr w:type="spellEnd"/>
      <w:r w:rsidRPr="001F5D85">
        <w:rPr>
          <w:rFonts w:ascii="Times New Roman" w:eastAsia="Times New Roman" w:hAnsi="Times New Roman" w:cs="Times New Roman"/>
          <w:sz w:val="26"/>
          <w:szCs w:val="26"/>
          <w:lang w:eastAsia="ru-RU"/>
        </w:rPr>
        <w:t xml:space="preserve"> район - 66,88%, </w:t>
      </w:r>
      <w:proofErr w:type="spellStart"/>
      <w:r w:rsidRPr="001F5D85">
        <w:rPr>
          <w:rFonts w:ascii="Times New Roman" w:eastAsia="Times New Roman" w:hAnsi="Times New Roman" w:cs="Times New Roman"/>
          <w:sz w:val="26"/>
          <w:szCs w:val="26"/>
          <w:lang w:eastAsia="ru-RU"/>
        </w:rPr>
        <w:t>Кривошеинский</w:t>
      </w:r>
      <w:proofErr w:type="spellEnd"/>
      <w:r w:rsidRPr="001F5D85">
        <w:rPr>
          <w:rFonts w:ascii="Times New Roman" w:eastAsia="Times New Roman" w:hAnsi="Times New Roman" w:cs="Times New Roman"/>
          <w:sz w:val="26"/>
          <w:szCs w:val="26"/>
          <w:lang w:eastAsia="ru-RU"/>
        </w:rPr>
        <w:t xml:space="preserve"> район – 61,72%, Зырянский район – 58,53%, </w:t>
      </w:r>
      <w:proofErr w:type="spellStart"/>
      <w:r w:rsidRPr="001F5D85">
        <w:rPr>
          <w:rFonts w:ascii="Times New Roman" w:eastAsia="Times New Roman" w:hAnsi="Times New Roman" w:cs="Times New Roman"/>
          <w:sz w:val="26"/>
          <w:szCs w:val="26"/>
          <w:lang w:eastAsia="ru-RU"/>
        </w:rPr>
        <w:t>Шегарский</w:t>
      </w:r>
      <w:proofErr w:type="spellEnd"/>
      <w:r w:rsidRPr="001F5D85">
        <w:rPr>
          <w:rFonts w:ascii="Times New Roman" w:eastAsia="Times New Roman" w:hAnsi="Times New Roman" w:cs="Times New Roman"/>
          <w:sz w:val="26"/>
          <w:szCs w:val="26"/>
          <w:lang w:eastAsia="ru-RU"/>
        </w:rPr>
        <w:t xml:space="preserve"> район – 51,76%, Первомайский район – 46,45%. Наименьшая доля приходится на </w:t>
      </w:r>
      <w:proofErr w:type="spellStart"/>
      <w:r w:rsidRPr="001F5D85">
        <w:rPr>
          <w:rFonts w:ascii="Times New Roman" w:eastAsia="Times New Roman" w:hAnsi="Times New Roman" w:cs="Times New Roman"/>
          <w:sz w:val="26"/>
          <w:szCs w:val="26"/>
          <w:lang w:eastAsia="ru-RU"/>
        </w:rPr>
        <w:t>г</w:t>
      </w:r>
      <w:proofErr w:type="gramStart"/>
      <w:r w:rsidRPr="001F5D85">
        <w:rPr>
          <w:rFonts w:ascii="Times New Roman" w:eastAsia="Times New Roman" w:hAnsi="Times New Roman" w:cs="Times New Roman"/>
          <w:sz w:val="26"/>
          <w:szCs w:val="26"/>
          <w:lang w:eastAsia="ru-RU"/>
        </w:rPr>
        <w:t>.С</w:t>
      </w:r>
      <w:proofErr w:type="gramEnd"/>
      <w:r w:rsidRPr="001F5D85">
        <w:rPr>
          <w:rFonts w:ascii="Times New Roman" w:eastAsia="Times New Roman" w:hAnsi="Times New Roman" w:cs="Times New Roman"/>
          <w:sz w:val="26"/>
          <w:szCs w:val="26"/>
          <w:lang w:eastAsia="ru-RU"/>
        </w:rPr>
        <w:t>трежевой</w:t>
      </w:r>
      <w:proofErr w:type="spellEnd"/>
      <w:r w:rsidRPr="001F5D85">
        <w:rPr>
          <w:rFonts w:ascii="Times New Roman" w:eastAsia="Times New Roman" w:hAnsi="Times New Roman" w:cs="Times New Roman"/>
          <w:sz w:val="26"/>
          <w:szCs w:val="26"/>
          <w:lang w:eastAsia="ru-RU"/>
        </w:rPr>
        <w:t xml:space="preserve"> – 6,97%, </w:t>
      </w:r>
      <w:proofErr w:type="spellStart"/>
      <w:r w:rsidRPr="001F5D85">
        <w:rPr>
          <w:rFonts w:ascii="Times New Roman" w:eastAsia="Times New Roman" w:hAnsi="Times New Roman" w:cs="Times New Roman"/>
          <w:sz w:val="26"/>
          <w:szCs w:val="26"/>
          <w:lang w:eastAsia="ru-RU"/>
        </w:rPr>
        <w:t>Верхнекетский</w:t>
      </w:r>
      <w:proofErr w:type="spellEnd"/>
      <w:r w:rsidRPr="001F5D85">
        <w:rPr>
          <w:rFonts w:ascii="Times New Roman" w:eastAsia="Times New Roman" w:hAnsi="Times New Roman" w:cs="Times New Roman"/>
          <w:sz w:val="26"/>
          <w:szCs w:val="26"/>
          <w:lang w:eastAsia="ru-RU"/>
        </w:rPr>
        <w:t xml:space="preserve"> район – 10,34%, Александровский район - 10,44%. </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Увеличение значений показателя в 2016 году по сравнению с 2015 годом на 14,94 процентных пункта </w:t>
      </w: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ЗАТО Северск обусловлено тем, что в 2015 году не был учтен специальный режим землепользования на территории ЗАТО. В 2016 году расчет произведен с учетом изъятых из оборота земель под объектами АО «СХК», в </w:t>
      </w:r>
      <w:proofErr w:type="gramStart"/>
      <w:r w:rsidRPr="001F5D85">
        <w:rPr>
          <w:rFonts w:ascii="Times New Roman" w:eastAsia="Times New Roman" w:hAnsi="Times New Roman" w:cs="Times New Roman"/>
          <w:sz w:val="26"/>
          <w:szCs w:val="26"/>
          <w:lang w:eastAsia="ru-RU"/>
        </w:rPr>
        <w:t>соответствии</w:t>
      </w:r>
      <w:proofErr w:type="gramEnd"/>
      <w:r w:rsidRPr="001F5D85">
        <w:rPr>
          <w:rFonts w:ascii="Times New Roman" w:eastAsia="Times New Roman" w:hAnsi="Times New Roman" w:cs="Times New Roman"/>
          <w:sz w:val="26"/>
          <w:szCs w:val="26"/>
          <w:lang w:eastAsia="ru-RU"/>
        </w:rPr>
        <w:t xml:space="preserve"> с видами деятельности которого создано закрытое административно-территориальное образование Северск – 5339 га. Таким образом, площадь </w:t>
      </w:r>
      <w:proofErr w:type="gramStart"/>
      <w:r w:rsidRPr="001F5D85">
        <w:rPr>
          <w:rFonts w:ascii="Times New Roman" w:eastAsia="Times New Roman" w:hAnsi="Times New Roman" w:cs="Times New Roman"/>
          <w:sz w:val="26"/>
          <w:szCs w:val="26"/>
          <w:lang w:eastAsia="ru-RU"/>
        </w:rPr>
        <w:t>земель</w:t>
      </w:r>
      <w:proofErr w:type="gramEnd"/>
      <w:r w:rsidRPr="001F5D85">
        <w:rPr>
          <w:rFonts w:ascii="Times New Roman" w:eastAsia="Times New Roman" w:hAnsi="Times New Roman" w:cs="Times New Roman"/>
          <w:sz w:val="26"/>
          <w:szCs w:val="26"/>
          <w:lang w:eastAsia="ru-RU"/>
        </w:rPr>
        <w:t xml:space="preserve"> ЗАТО Северск, подлежащая вовлечению в оборот, составляет 12832 га.</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Высокий темп роста показателя наблюдается в г. Томске – 1,70 </w:t>
      </w:r>
      <w:proofErr w:type="gramStart"/>
      <w:r w:rsidRPr="001F5D85">
        <w:rPr>
          <w:rFonts w:ascii="Times New Roman" w:eastAsia="Times New Roman" w:hAnsi="Times New Roman" w:cs="Times New Roman"/>
          <w:sz w:val="26"/>
          <w:szCs w:val="26"/>
          <w:lang w:eastAsia="ru-RU"/>
        </w:rPr>
        <w:t>процентных</w:t>
      </w:r>
      <w:proofErr w:type="gramEnd"/>
      <w:r w:rsidRPr="001F5D85">
        <w:rPr>
          <w:rFonts w:ascii="Times New Roman" w:eastAsia="Times New Roman" w:hAnsi="Times New Roman" w:cs="Times New Roman"/>
          <w:sz w:val="26"/>
          <w:szCs w:val="26"/>
          <w:lang w:eastAsia="ru-RU"/>
        </w:rPr>
        <w:t xml:space="preserve"> пункта, в Верхнекетском районе – 0,42 процентных пункта. Наибольшее снижение показателя наблюдается в 2016 году по сравнению с 2015 годом в Зырянском районе – </w:t>
      </w:r>
      <w:r w:rsidRPr="001F5D85">
        <w:rPr>
          <w:rFonts w:ascii="Times New Roman" w:eastAsia="Times New Roman" w:hAnsi="Times New Roman" w:cs="Times New Roman"/>
          <w:sz w:val="26"/>
          <w:szCs w:val="26"/>
          <w:lang w:eastAsia="ru-RU"/>
        </w:rPr>
        <w:br/>
        <w:t xml:space="preserve">3,70 </w:t>
      </w:r>
      <w:proofErr w:type="gramStart"/>
      <w:r w:rsidRPr="001F5D85">
        <w:rPr>
          <w:rFonts w:ascii="Times New Roman" w:eastAsia="Times New Roman" w:hAnsi="Times New Roman" w:cs="Times New Roman"/>
          <w:sz w:val="26"/>
          <w:szCs w:val="26"/>
          <w:lang w:eastAsia="ru-RU"/>
        </w:rPr>
        <w:t>процентных</w:t>
      </w:r>
      <w:proofErr w:type="gramEnd"/>
      <w:r w:rsidRPr="001F5D85">
        <w:rPr>
          <w:rFonts w:ascii="Times New Roman" w:eastAsia="Times New Roman" w:hAnsi="Times New Roman" w:cs="Times New Roman"/>
          <w:sz w:val="26"/>
          <w:szCs w:val="26"/>
          <w:lang w:eastAsia="ru-RU"/>
        </w:rPr>
        <w:t xml:space="preserve"> пункта (Рис. 8).</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172200" cy="2762250"/>
            <wp:effectExtent l="0" t="0" r="0" b="0"/>
            <wp:docPr id="29" name="Диаграмма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F5D85" w:rsidRPr="001F5D85" w:rsidRDefault="001F5D85" w:rsidP="001F5D85">
      <w:pPr>
        <w:spacing w:after="0"/>
        <w:jc w:val="center"/>
        <w:rPr>
          <w:rFonts w:ascii="Times New Roman" w:eastAsia="Times New Roman" w:hAnsi="Times New Roman" w:cs="Times New Roman"/>
          <w:noProof/>
          <w:sz w:val="20"/>
          <w:szCs w:val="20"/>
          <w:lang w:eastAsia="ru-RU"/>
        </w:rPr>
      </w:pPr>
      <w:r w:rsidRPr="001F5D85">
        <w:rPr>
          <w:rFonts w:ascii="Times New Roman" w:eastAsia="Times New Roman" w:hAnsi="Times New Roman" w:cs="Times New Roman"/>
          <w:noProof/>
          <w:sz w:val="20"/>
          <w:szCs w:val="20"/>
          <w:lang w:eastAsia="ru-RU"/>
        </w:rPr>
        <w:t>Рисунок 8</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отчетном периоде муниципальные образования для увеличения показателя вовлекли в экономический оборот свободные земельные участки путем принятия мер, направленных на стимулирование оформления прав на садовые земельные участки, земельные участки, на которых граждане ведут личное подсобное хозяйство, проводили муниципальный земельный контроль, </w:t>
      </w:r>
      <w:r w:rsidRPr="001F5D85">
        <w:rPr>
          <w:rFonts w:ascii="Times New Roman" w:eastAsia="Times New Roman" w:hAnsi="Times New Roman" w:cs="Times New Roman"/>
          <w:sz w:val="26"/>
          <w:szCs w:val="26"/>
          <w:lang w:eastAsia="ru-RU"/>
        </w:rPr>
        <w:br/>
        <w:t>а также информационно-разъяснительную работу с населением.</w:t>
      </w:r>
    </w:p>
    <w:p w:rsidR="001F5D85" w:rsidRPr="001F5D85" w:rsidRDefault="001F5D85" w:rsidP="001F5D85">
      <w:pPr>
        <w:spacing w:after="0"/>
        <w:rPr>
          <w:rFonts w:ascii="Times New Roman" w:eastAsia="Times New Roman" w:hAnsi="Times New Roman" w:cs="Times New Roman"/>
          <w:b/>
          <w:bCs/>
          <w:color w:val="333333"/>
          <w:sz w:val="24"/>
          <w:szCs w:val="24"/>
          <w:lang w:eastAsia="ru-RU"/>
        </w:rPr>
      </w:pPr>
    </w:p>
    <w:p w:rsidR="001F5D85" w:rsidRPr="001F5D85" w:rsidRDefault="001F5D85" w:rsidP="001F5D85">
      <w:pPr>
        <w:suppressAutoHyphens/>
        <w:spacing w:after="0"/>
        <w:ind w:left="567"/>
        <w:jc w:val="both"/>
        <w:rPr>
          <w:rFonts w:ascii="Times New Roman" w:eastAsia="Times New Roman" w:hAnsi="Times New Roman" w:cs="Times New Roman"/>
          <w:b/>
          <w:iCs/>
          <w:sz w:val="26"/>
          <w:szCs w:val="26"/>
          <w:lang w:eastAsia="ar-SA"/>
        </w:rPr>
      </w:pPr>
      <w:r w:rsidRPr="001F5D85">
        <w:rPr>
          <w:rFonts w:ascii="Times New Roman" w:eastAsia="Times New Roman" w:hAnsi="Times New Roman" w:cs="Times New Roman"/>
          <w:b/>
          <w:iCs/>
          <w:sz w:val="26"/>
          <w:szCs w:val="26"/>
          <w:lang w:eastAsia="ar-SA"/>
        </w:rPr>
        <w:t>1.2. ДОШКОЛЬНОЕ ОБРАЗОВАНИЕ</w:t>
      </w:r>
    </w:p>
    <w:p w:rsidR="001F5D85" w:rsidRPr="001F5D85" w:rsidRDefault="001F5D85" w:rsidP="001F5D85">
      <w:pPr>
        <w:suppressAutoHyphens/>
        <w:spacing w:after="0"/>
        <w:ind w:firstLine="567"/>
        <w:jc w:val="both"/>
        <w:rPr>
          <w:rFonts w:ascii="Times New Roman" w:eastAsia="Times New Roman" w:hAnsi="Times New Roman" w:cs="Times New Roman"/>
          <w:b/>
          <w:i/>
          <w:iCs/>
          <w:color w:val="0070C0"/>
          <w:sz w:val="26"/>
          <w:szCs w:val="26"/>
          <w:lang w:eastAsia="ar-SA"/>
        </w:rPr>
      </w:pPr>
    </w:p>
    <w:p w:rsidR="001F5D85" w:rsidRPr="001F5D85" w:rsidRDefault="001F5D85" w:rsidP="001F5D85">
      <w:pPr>
        <w:suppressAutoHyphens/>
        <w:spacing w:after="0"/>
        <w:ind w:firstLine="567"/>
        <w:jc w:val="both"/>
        <w:rPr>
          <w:rFonts w:ascii="Times New Roman" w:eastAsia="Times New Roman" w:hAnsi="Times New Roman" w:cs="Times New Roman"/>
          <w:b/>
          <w:i/>
          <w:iCs/>
          <w:color w:val="0070C0"/>
          <w:sz w:val="26"/>
          <w:szCs w:val="26"/>
          <w:lang w:eastAsia="ar-SA"/>
        </w:rPr>
      </w:pPr>
      <w:r w:rsidRPr="001F5D85">
        <w:rPr>
          <w:rFonts w:ascii="Times New Roman" w:eastAsia="Times New Roman" w:hAnsi="Times New Roman" w:cs="Times New Roman"/>
          <w:b/>
          <w:i/>
          <w:iCs/>
          <w:color w:val="0070C0"/>
          <w:sz w:val="26"/>
          <w:szCs w:val="26"/>
          <w:lang w:eastAsia="ar-SA"/>
        </w:rPr>
        <w:t>Доля детей в возрасте 1-6 лет, состоящих на учете для определения в муниципальные дошкольные образовательные учреждения, в общей численности детей в возрасте 1-6 лет</w:t>
      </w:r>
    </w:p>
    <w:p w:rsidR="001F5D85" w:rsidRPr="001F5D85" w:rsidRDefault="001F5D85" w:rsidP="001F5D85">
      <w:pPr>
        <w:tabs>
          <w:tab w:val="left" w:pos="360"/>
          <w:tab w:val="left" w:pos="540"/>
          <w:tab w:val="left" w:pos="72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2016 году на территории Томской области реализовывалась государственная программы «Развитие образования в Томской области», утвержденная постановлением Администрации Томской области от 30 октября 2014 года № 413а.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 xml:space="preserve">В рамках реализации Указа Президента Российской Федерации от 07.05.2012 № 599 и полноты принимаемых на территории Томской области мер по обеспечению в каждом муниципальном образовании 100% доступности дошкольного образования для детей в </w:t>
      </w:r>
      <w:r w:rsidRPr="001F5D85">
        <w:rPr>
          <w:rFonts w:ascii="Times New Roman" w:eastAsia="Times New Roman" w:hAnsi="Times New Roman" w:cs="Times New Roman"/>
          <w:sz w:val="26"/>
          <w:szCs w:val="26"/>
          <w:lang w:eastAsia="ru-RU"/>
        </w:rPr>
        <w:lastRenderedPageBreak/>
        <w:t>возрасте от 3 до 7 лет за период 2012-2016 годы создано более 12,7 тыс. дополнительных мест в</w:t>
      </w:r>
      <w:r w:rsidRPr="001F5D85">
        <w:rPr>
          <w:rFonts w:ascii="Times New Roman" w:eastAsia="Times New Roman" w:hAnsi="Times New Roman" w:cs="Times New Roman"/>
          <w:sz w:val="24"/>
          <w:szCs w:val="24"/>
          <w:lang w:eastAsia="ru-RU"/>
        </w:rPr>
        <w:t xml:space="preserve"> </w:t>
      </w:r>
      <w:r w:rsidRPr="001F5D85">
        <w:rPr>
          <w:rFonts w:ascii="Times New Roman" w:eastAsia="Times New Roman" w:hAnsi="Times New Roman" w:cs="Times New Roman"/>
          <w:sz w:val="26"/>
          <w:szCs w:val="26"/>
          <w:lang w:eastAsia="ru-RU"/>
        </w:rPr>
        <w:t>дошкольных муниципальных образовательных организациях.</w:t>
      </w:r>
      <w:proofErr w:type="gramEnd"/>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2016 году продолжились выплаты по проекту государственно-частного партнерства «Детские сады Томской области» (далее – Проект) в рамках реализации закона Томской области от 17.12.2012 № 234-ОЗ «О государственно-частном партнерстве в Томской области».</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рамках Проекта построено, оснащено и введено в эксплуатацию 15 ДОУ в 9 муниципальных образованиях (2 550 мест) из них 7 ДОУ в г. Томске и 8 ДОУ в Томской области. В рамках концепции реализации проекта государственно-частного партнерства «Дошкольные образовательные организации муниципального образования «Город Томск» в 2016 году введено две дошкольные образовательные организации на 290 мест, расположенные в г. Томске.</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срок до 2020 года осуществляются платежи из средств областного бюджета за введенные в 2014-2015 годах объекты, выплаты за 2016 год из средств областного бюджета составили 795,0 млн. рублей, 12,5 млн. рублей из средств местных бюджетов.</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По состоянию на 01.01.2017 на территории Томской области актуальная очередь детей в возрасте от 3 до 7 лет в АИС «Комплектование ДОО» составила 0 человек.</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Доля детей в возрасте 1-6 лет, стоящих на учете для определения в муниципальные дошкольные образовательные учреждения, постепенно снижается. (Рис. 9) .</w:t>
      </w:r>
    </w:p>
    <w:p w:rsidR="001F5D85" w:rsidRPr="001F5D85" w:rsidRDefault="001F5D85" w:rsidP="001F5D85">
      <w:pPr>
        <w:spacing w:after="0"/>
        <w:ind w:firstLine="567"/>
        <w:jc w:val="both"/>
        <w:rPr>
          <w:rFonts w:ascii="Times New Roman" w:eastAsia="Times New Roman" w:hAnsi="Times New Roman" w:cs="Times New Roman"/>
          <w:sz w:val="18"/>
          <w:szCs w:val="18"/>
          <w:lang w:eastAsia="ru-RU"/>
        </w:rPr>
      </w:pPr>
    </w:p>
    <w:p w:rsidR="001F5D85" w:rsidRPr="001F5D85" w:rsidRDefault="001F5D85" w:rsidP="001F5D85">
      <w:pPr>
        <w:spacing w:after="0"/>
        <w:ind w:firstLine="567"/>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4"/>
          <w:szCs w:val="24"/>
          <w:lang w:eastAsia="ru-RU"/>
        </w:rPr>
        <w:drawing>
          <wp:inline distT="0" distB="0" distL="0" distR="0">
            <wp:extent cx="5762625" cy="2581275"/>
            <wp:effectExtent l="0" t="0" r="0" b="0"/>
            <wp:docPr id="28" name="Диаграмма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1F5D85" w:rsidRPr="001F5D85" w:rsidRDefault="001F5D85" w:rsidP="001F5D85">
      <w:pPr>
        <w:spacing w:after="0"/>
        <w:ind w:firstLine="720"/>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9</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Следующей задачей, которую Правительство Российской Федерации ставит перед исполнительными органами власти, является обеспечение доступности дошкольного образования для детей в возрасте до 3 лет. В Плане мероприятий («дорожной карте») «Изменения в сфере образования Томской области», утвержденном распоряжением Администрации Томской области от 10.04.2013 № 283-ра проработан показатель потребности в увеличении числа мест в дошкольных образовательных организациях для возрастной категории 0-7 лет до 2020 года.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Департамент общего образования Томской области провел мониторинг потребности в создании дополнительных мест в дошкольных образовательных организациях для обеспечения местами детей в возрасте до 3 лет до 2025 года. На основании мониторинга в настоящее время ведется разработка проекта «дорожной карты» обеспечения доступности дошкольного образования для детей в возрасте до 3 лет.</w:t>
      </w:r>
    </w:p>
    <w:p w:rsidR="001F5D85" w:rsidRPr="001F5D85" w:rsidRDefault="001F5D85" w:rsidP="001F5D85">
      <w:pPr>
        <w:autoSpaceDE w:val="0"/>
        <w:autoSpaceDN w:val="0"/>
        <w:adjustRightInd w:val="0"/>
        <w:spacing w:after="0"/>
        <w:ind w:firstLine="540"/>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По данным мониторинга значение показателя «Доля муниципальных дошкольных образовательных учреждений, здания которых находятся в аварийном состоянии или требуют капитального ремонта, в общем числе» колеблется от 9,09% (г. Стрежевой) до 55% (</w:t>
      </w:r>
      <w:proofErr w:type="spellStart"/>
      <w:r w:rsidRPr="001F5D85">
        <w:rPr>
          <w:rFonts w:ascii="Times New Roman" w:eastAsia="Times New Roman" w:hAnsi="Times New Roman" w:cs="Times New Roman"/>
          <w:sz w:val="26"/>
          <w:szCs w:val="26"/>
          <w:lang w:eastAsia="ru-RU"/>
        </w:rPr>
        <w:t>Колпашевский</w:t>
      </w:r>
      <w:proofErr w:type="spellEnd"/>
      <w:r w:rsidRPr="001F5D85">
        <w:rPr>
          <w:rFonts w:ascii="Times New Roman" w:eastAsia="Times New Roman" w:hAnsi="Times New Roman" w:cs="Times New Roman"/>
          <w:sz w:val="26"/>
          <w:szCs w:val="26"/>
          <w:lang w:eastAsia="ru-RU"/>
        </w:rPr>
        <w:t xml:space="preserve"> район). Всего на территории Томской области 138 зданий детских дошкольных организаций нуждаются в проведении капитального ремонта (65,7%). Выделяемые из бюджета муниципальных образований денежные средства на поддержание зданий в нормативном состоянии недостаточны для решения данной проблемы.</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В рамках реализации государственной программы «Обеспечение доступности и развития дошкольного образования в Томской области на 2013-2020 годы» в 2015 году для введения дополнительных мест в дошкольных образовательных организациях были проведены частичные капитальные и текущие ремонты 21 организации в рамках реализации Указа Президента Российской Федерации от 07.05.2012 № 599 «О мерах по реализации государственной политики в области образования и науки» в части</w:t>
      </w:r>
      <w:proofErr w:type="gramEnd"/>
      <w:r w:rsidRPr="001F5D85">
        <w:rPr>
          <w:rFonts w:ascii="Times New Roman" w:eastAsia="Times New Roman" w:hAnsi="Times New Roman" w:cs="Times New Roman"/>
          <w:sz w:val="26"/>
          <w:szCs w:val="26"/>
          <w:lang w:eastAsia="ru-RU"/>
        </w:rPr>
        <w:t xml:space="preserve"> обеспечения 100% доступности дошкольного образования для детей в возрасте от 3 до 7 лет». </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b/>
          <w:sz w:val="26"/>
          <w:szCs w:val="26"/>
          <w:lang w:eastAsia="ru-RU"/>
        </w:rPr>
        <w:t>1.3. ОБЩЕЕ И ДОПОЛНИТЕЛЬНОЕ ОБРАЗОВАНИЕ</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p>
    <w:p w:rsidR="001F5D85" w:rsidRPr="001F5D85" w:rsidRDefault="001F5D85" w:rsidP="001F5D85">
      <w:pPr>
        <w:spacing w:after="0"/>
        <w:ind w:left="34" w:firstLine="533"/>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 xml:space="preserve">В 2015 году по области значение показателя </w:t>
      </w:r>
      <w:r w:rsidRPr="001F5D85">
        <w:rPr>
          <w:rFonts w:ascii="Times New Roman" w:eastAsia="Times New Roman" w:hAnsi="Times New Roman" w:cs="Times New Roman"/>
          <w:b/>
          <w:i/>
          <w:color w:val="0070C0"/>
          <w:sz w:val="26"/>
          <w:szCs w:val="26"/>
          <w:lang w:eastAsia="ru-RU"/>
        </w:rPr>
        <w:t>«Доля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w:t>
      </w:r>
      <w:r w:rsidRPr="001F5D85">
        <w:rPr>
          <w:rFonts w:ascii="Times New Roman" w:eastAsia="Times New Roman" w:hAnsi="Times New Roman" w:cs="Times New Roman"/>
          <w:i/>
          <w:sz w:val="26"/>
          <w:szCs w:val="26"/>
          <w:lang w:eastAsia="ru-RU"/>
        </w:rPr>
        <w:t xml:space="preserve"> </w:t>
      </w:r>
      <w:r w:rsidRPr="001F5D85">
        <w:rPr>
          <w:rFonts w:ascii="Times New Roman" w:eastAsia="Times New Roman" w:hAnsi="Times New Roman" w:cs="Times New Roman"/>
          <w:sz w:val="26"/>
          <w:szCs w:val="26"/>
          <w:lang w:eastAsia="ru-RU"/>
        </w:rPr>
        <w:t>составило 6,48%, в 2016 году данный показатель значительно улучшился – 1,2%. В нескольких муниципальных образованиях в 2016 году произошло ухудшение данного показателя, но в данных муниципальных образованиях ежегодно выпускниками являются менее 200 человек, в связи</w:t>
      </w:r>
      <w:proofErr w:type="gramEnd"/>
      <w:r w:rsidRPr="001F5D85">
        <w:rPr>
          <w:rFonts w:ascii="Times New Roman" w:eastAsia="Times New Roman" w:hAnsi="Times New Roman" w:cs="Times New Roman"/>
          <w:sz w:val="26"/>
          <w:szCs w:val="26"/>
          <w:lang w:eastAsia="ru-RU"/>
        </w:rPr>
        <w:t xml:space="preserve"> с этим данные изменения не следует рассматривать как значительные.</w:t>
      </w:r>
    </w:p>
    <w:p w:rsidR="001F5D85" w:rsidRPr="001F5D85" w:rsidRDefault="001F5D85" w:rsidP="001F5D85">
      <w:pPr>
        <w:spacing w:after="0"/>
        <w:ind w:left="34"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Общее улучшение данного показателя произошло по причине более сознательного выбора выпускниками уровня единого государственного экзамена по математике (базового или профильного).</w:t>
      </w:r>
    </w:p>
    <w:p w:rsidR="001F5D85" w:rsidRPr="001F5D85" w:rsidRDefault="001F5D85" w:rsidP="001F5D85">
      <w:pPr>
        <w:spacing w:after="0"/>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33"/>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Доля муниципальных общеобразовательных учреждений, здания которых находятся в аварийном состоянии или требуют капитального ремонта, в общем количестве муниципальных общеобразовательных учреждений</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По данным статистической отчетности за 2016 год отсутствовали случаи признания (в установленном порядке) зданий общеобразовательных организаций аварийными. Зафиксировано 3 случая аварийности отдельных зданий, относящихся к общеобразовательным организациям:</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здания интерната общеобразовательной организации МАОУ СОШ № 1, с. Александровское Александровского района Томской области, пер. </w:t>
      </w:r>
      <w:proofErr w:type="gramStart"/>
      <w:r w:rsidRPr="001F5D85">
        <w:rPr>
          <w:rFonts w:ascii="Times New Roman" w:eastAsia="Times New Roman" w:hAnsi="Times New Roman" w:cs="Times New Roman"/>
          <w:sz w:val="26"/>
          <w:szCs w:val="26"/>
          <w:lang w:eastAsia="ru-RU"/>
        </w:rPr>
        <w:t>Школьный</w:t>
      </w:r>
      <w:proofErr w:type="gramEnd"/>
      <w:r w:rsidRPr="001F5D85">
        <w:rPr>
          <w:rFonts w:ascii="Times New Roman" w:eastAsia="Times New Roman" w:hAnsi="Times New Roman" w:cs="Times New Roman"/>
          <w:sz w:val="26"/>
          <w:szCs w:val="26"/>
          <w:lang w:eastAsia="ru-RU"/>
        </w:rPr>
        <w:t xml:space="preserve">, 1. По информации Администрации Александровского района здание не эксплуатируется. Дети расселены по квартирам. Интернат будет размещен в </w:t>
      </w:r>
      <w:proofErr w:type="gramStart"/>
      <w:r w:rsidRPr="001F5D85">
        <w:rPr>
          <w:rFonts w:ascii="Times New Roman" w:eastAsia="Times New Roman" w:hAnsi="Times New Roman" w:cs="Times New Roman"/>
          <w:sz w:val="26"/>
          <w:szCs w:val="26"/>
          <w:lang w:eastAsia="ru-RU"/>
        </w:rPr>
        <w:t>отремонтированном</w:t>
      </w:r>
      <w:proofErr w:type="gramEnd"/>
      <w:r w:rsidRPr="001F5D85">
        <w:rPr>
          <w:rFonts w:ascii="Times New Roman" w:eastAsia="Times New Roman" w:hAnsi="Times New Roman" w:cs="Times New Roman"/>
          <w:sz w:val="26"/>
          <w:szCs w:val="26"/>
          <w:lang w:eastAsia="ru-RU"/>
        </w:rPr>
        <w:t xml:space="preserve"> здание бывшего детского сада;</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здания учебных мастерских МАОУ Гимназии № 24 им. </w:t>
      </w:r>
      <w:proofErr w:type="spellStart"/>
      <w:r w:rsidRPr="001F5D85">
        <w:rPr>
          <w:rFonts w:ascii="Times New Roman" w:eastAsia="Times New Roman" w:hAnsi="Times New Roman" w:cs="Times New Roman"/>
          <w:sz w:val="26"/>
          <w:szCs w:val="26"/>
          <w:lang w:eastAsia="ru-RU"/>
        </w:rPr>
        <w:t>М.В.Октябрьской</w:t>
      </w:r>
      <w:proofErr w:type="spellEnd"/>
      <w:r w:rsidRPr="001F5D85">
        <w:rPr>
          <w:rFonts w:ascii="Times New Roman" w:eastAsia="Times New Roman" w:hAnsi="Times New Roman" w:cs="Times New Roman"/>
          <w:sz w:val="26"/>
          <w:szCs w:val="26"/>
          <w:lang w:eastAsia="ru-RU"/>
        </w:rPr>
        <w:t xml:space="preserve"> г. Томска, ул. Белозерская, 12/1. По информации администрации Города Томска здание не эксплуатируется. </w:t>
      </w:r>
      <w:proofErr w:type="gramStart"/>
      <w:r w:rsidRPr="001F5D85">
        <w:rPr>
          <w:rFonts w:ascii="Times New Roman" w:eastAsia="Times New Roman" w:hAnsi="Times New Roman" w:cs="Times New Roman"/>
          <w:sz w:val="26"/>
          <w:szCs w:val="26"/>
          <w:lang w:eastAsia="ru-RU"/>
        </w:rPr>
        <w:t>Учебный процесс проводится в основном здании гимназии в приспособленных помещениях;</w:t>
      </w:r>
      <w:proofErr w:type="gramEnd"/>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 помещения спортивного зала, столовой, пищеблока, расположенные в здании-пристройки МБОУ «</w:t>
      </w:r>
      <w:proofErr w:type="spellStart"/>
      <w:r w:rsidRPr="001F5D85">
        <w:rPr>
          <w:rFonts w:ascii="Times New Roman" w:eastAsia="Times New Roman" w:hAnsi="Times New Roman" w:cs="Times New Roman"/>
          <w:sz w:val="26"/>
          <w:szCs w:val="26"/>
          <w:lang w:eastAsia="ru-RU"/>
        </w:rPr>
        <w:t>Парабельская</w:t>
      </w:r>
      <w:proofErr w:type="spellEnd"/>
      <w:r w:rsidRPr="001F5D85">
        <w:rPr>
          <w:rFonts w:ascii="Times New Roman" w:eastAsia="Times New Roman" w:hAnsi="Times New Roman" w:cs="Times New Roman"/>
          <w:sz w:val="26"/>
          <w:szCs w:val="26"/>
          <w:lang w:eastAsia="ru-RU"/>
        </w:rPr>
        <w:t xml:space="preserve"> СОШ имени </w:t>
      </w:r>
      <w:proofErr w:type="spellStart"/>
      <w:r w:rsidRPr="001F5D85">
        <w:rPr>
          <w:rFonts w:ascii="Times New Roman" w:eastAsia="Times New Roman" w:hAnsi="Times New Roman" w:cs="Times New Roman"/>
          <w:sz w:val="26"/>
          <w:szCs w:val="26"/>
          <w:lang w:eastAsia="ru-RU"/>
        </w:rPr>
        <w:t>Н.А.Образцова</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Парабельского</w:t>
      </w:r>
      <w:proofErr w:type="spellEnd"/>
      <w:r w:rsidRPr="001F5D85">
        <w:rPr>
          <w:rFonts w:ascii="Times New Roman" w:eastAsia="Times New Roman" w:hAnsi="Times New Roman" w:cs="Times New Roman"/>
          <w:sz w:val="26"/>
          <w:szCs w:val="26"/>
          <w:lang w:eastAsia="ru-RU"/>
        </w:rPr>
        <w:t xml:space="preserve"> района.</w:t>
      </w:r>
      <w:proofErr w:type="gramEnd"/>
      <w:r w:rsidRPr="001F5D85">
        <w:rPr>
          <w:rFonts w:ascii="Times New Roman" w:eastAsia="Times New Roman" w:hAnsi="Times New Roman" w:cs="Times New Roman"/>
          <w:sz w:val="26"/>
          <w:szCs w:val="26"/>
          <w:lang w:eastAsia="ru-RU"/>
        </w:rPr>
        <w:t xml:space="preserve"> По данным Управления образования Администрации </w:t>
      </w:r>
      <w:proofErr w:type="spellStart"/>
      <w:r w:rsidRPr="001F5D85">
        <w:rPr>
          <w:rFonts w:ascii="Times New Roman" w:eastAsia="Times New Roman" w:hAnsi="Times New Roman" w:cs="Times New Roman"/>
          <w:sz w:val="26"/>
          <w:szCs w:val="26"/>
          <w:lang w:eastAsia="ru-RU"/>
        </w:rPr>
        <w:t>Парабельского</w:t>
      </w:r>
      <w:proofErr w:type="spellEnd"/>
      <w:r w:rsidRPr="001F5D85">
        <w:rPr>
          <w:rFonts w:ascii="Times New Roman" w:eastAsia="Times New Roman" w:hAnsi="Times New Roman" w:cs="Times New Roman"/>
          <w:sz w:val="26"/>
          <w:szCs w:val="26"/>
          <w:lang w:eastAsia="ru-RU"/>
        </w:rPr>
        <w:t xml:space="preserve"> района помещения не эксплуатируются. </w:t>
      </w:r>
      <w:proofErr w:type="gramStart"/>
      <w:r w:rsidRPr="001F5D85">
        <w:rPr>
          <w:rFonts w:ascii="Times New Roman" w:eastAsia="Times New Roman" w:hAnsi="Times New Roman" w:cs="Times New Roman"/>
          <w:sz w:val="26"/>
          <w:szCs w:val="26"/>
          <w:lang w:eastAsia="ru-RU"/>
        </w:rPr>
        <w:t xml:space="preserve">Губернатором Томской области </w:t>
      </w:r>
      <w:proofErr w:type="spellStart"/>
      <w:r w:rsidRPr="001F5D85">
        <w:rPr>
          <w:rFonts w:ascii="Times New Roman" w:eastAsia="Times New Roman" w:hAnsi="Times New Roman" w:cs="Times New Roman"/>
          <w:sz w:val="26"/>
          <w:szCs w:val="26"/>
          <w:lang w:eastAsia="ru-RU"/>
        </w:rPr>
        <w:t>С.А.Жвачкиным</w:t>
      </w:r>
      <w:proofErr w:type="spellEnd"/>
      <w:r w:rsidRPr="001F5D85">
        <w:rPr>
          <w:rFonts w:ascii="Times New Roman" w:eastAsia="Times New Roman" w:hAnsi="Times New Roman" w:cs="Times New Roman"/>
          <w:sz w:val="26"/>
          <w:szCs w:val="26"/>
          <w:lang w:eastAsia="ru-RU"/>
        </w:rPr>
        <w:t xml:space="preserve"> принято решение о финансировании в 2017 году мероприятия по разработке ПСД за счет высвободившихся средств после использования федеральной субсидии;</w:t>
      </w:r>
      <w:proofErr w:type="gramEnd"/>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здания столярных мастерских ОГБОУ «Моряковская школа-интернат для детей сирот и детей, оставшихся без попечения родителей, с ограниченными возможностями здоровья», Томский район, с. Моряковский Затон, ул. Советская, 3. Здание не эксплуатируется. Занятия проводятся в основном здании школы-интерната в приспособленных помещениях. ПСД на строительство здания мастерских </w:t>
      </w:r>
      <w:proofErr w:type="gramStart"/>
      <w:r w:rsidRPr="001F5D85">
        <w:rPr>
          <w:rFonts w:ascii="Times New Roman" w:eastAsia="Times New Roman" w:hAnsi="Times New Roman" w:cs="Times New Roman"/>
          <w:sz w:val="26"/>
          <w:szCs w:val="26"/>
          <w:lang w:eastAsia="ru-RU"/>
        </w:rPr>
        <w:t>разработана</w:t>
      </w:r>
      <w:proofErr w:type="gramEnd"/>
      <w:r w:rsidRPr="001F5D85">
        <w:rPr>
          <w:rFonts w:ascii="Times New Roman" w:eastAsia="Times New Roman" w:hAnsi="Times New Roman" w:cs="Times New Roman"/>
          <w:sz w:val="26"/>
          <w:szCs w:val="26"/>
          <w:lang w:eastAsia="ru-RU"/>
        </w:rPr>
        <w:t xml:space="preserve"> и готова к реализации. В настоящее время принято решение о финансировании инвестиционного проекта по строительству (приобретению) здания-пристройки спортивного зала с учебными мастерскими в 2017 году за счет высвободившихся средств после использования федеральной субсидии. </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Вместе с тем, количество общеобразовательных организаций, нуждающихся в капитальном ремонте, растет. Проводимые ежегодные обследования технического состояния основных строительных конструкций и инженерных сетей зданий образовательных организаций регулярно выявляют потребность в проведении их капитального ремонта. В 2016 году Департаментом архитектуры и </w:t>
      </w:r>
      <w:r w:rsidRPr="001F5D85">
        <w:rPr>
          <w:rFonts w:ascii="Times New Roman" w:eastAsia="Times New Roman" w:hAnsi="Times New Roman" w:cs="Times New Roman"/>
          <w:sz w:val="26"/>
          <w:szCs w:val="26"/>
          <w:lang w:eastAsia="ru-RU"/>
        </w:rPr>
        <w:lastRenderedPageBreak/>
        <w:t xml:space="preserve">строительства Томской области подготовлен перечень муниципальных школ, наиболее остро нуждающихся в капитальном ремонте (ТОП-51), </w:t>
      </w:r>
      <w:proofErr w:type="spellStart"/>
      <w:r w:rsidRPr="001F5D85">
        <w:rPr>
          <w:rFonts w:ascii="Times New Roman" w:eastAsia="Times New Roman" w:hAnsi="Times New Roman" w:cs="Times New Roman"/>
          <w:sz w:val="26"/>
          <w:szCs w:val="26"/>
          <w:lang w:eastAsia="ru-RU"/>
        </w:rPr>
        <w:t>софинансирование</w:t>
      </w:r>
      <w:proofErr w:type="spellEnd"/>
      <w:r w:rsidRPr="001F5D85">
        <w:rPr>
          <w:rFonts w:ascii="Times New Roman" w:eastAsia="Times New Roman" w:hAnsi="Times New Roman" w:cs="Times New Roman"/>
          <w:sz w:val="26"/>
          <w:szCs w:val="26"/>
          <w:lang w:eastAsia="ru-RU"/>
        </w:rPr>
        <w:t xml:space="preserve"> которого будет осуществляться из средств областного бюджета.</w:t>
      </w:r>
    </w:p>
    <w:p w:rsidR="001F5D85" w:rsidRPr="001F5D85" w:rsidRDefault="001F5D85" w:rsidP="001F5D85">
      <w:pPr>
        <w:spacing w:after="0"/>
        <w:ind w:firstLine="533"/>
        <w:jc w:val="both"/>
        <w:rPr>
          <w:rFonts w:ascii="Times New Roman" w:eastAsia="Times New Roman" w:hAnsi="Times New Roman" w:cs="Times New Roman"/>
          <w:b/>
          <w:i/>
          <w:sz w:val="26"/>
          <w:szCs w:val="26"/>
          <w:lang w:eastAsia="ru-RU"/>
        </w:rPr>
      </w:pPr>
      <w:r w:rsidRPr="001F5D85">
        <w:rPr>
          <w:rFonts w:ascii="Times New Roman" w:eastAsia="Times New Roman" w:hAnsi="Times New Roman" w:cs="Times New Roman"/>
          <w:b/>
          <w:i/>
          <w:sz w:val="26"/>
          <w:szCs w:val="26"/>
          <w:lang w:eastAsia="ru-RU"/>
        </w:rPr>
        <w:t>Реализованные в 2016 году мероприятия по строительству и капитальному ремонту общеобразовательных организаций:</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1. Строительство.</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 году с привлечением средств федерального и консолидированного бюджета региона </w:t>
      </w:r>
      <w:proofErr w:type="spellStart"/>
      <w:r w:rsidRPr="001F5D85">
        <w:rPr>
          <w:rFonts w:ascii="Times New Roman" w:eastAsia="Times New Roman" w:hAnsi="Times New Roman" w:cs="Times New Roman"/>
          <w:sz w:val="26"/>
          <w:szCs w:val="26"/>
          <w:lang w:eastAsia="ru-RU"/>
        </w:rPr>
        <w:t>выполненостроительство</w:t>
      </w:r>
      <w:proofErr w:type="spellEnd"/>
      <w:r w:rsidRPr="001F5D85">
        <w:rPr>
          <w:rFonts w:ascii="Times New Roman" w:eastAsia="Times New Roman" w:hAnsi="Times New Roman" w:cs="Times New Roman"/>
          <w:sz w:val="26"/>
          <w:szCs w:val="26"/>
          <w:lang w:eastAsia="ru-RU"/>
        </w:rPr>
        <w:t xml:space="preserve"> крупной школы на 1100 мест по ул. Дизайнеров, 4 в г. Томске. Объект введен в эксплуатацию 27.12.2016. Начало образовательной деятельности запланировано на 01.09.2017.</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2. В 2016 году выполнен капитальный ремонт 5 школ:</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МАОУ Малиновская СОШ Томского района (ремонт фасада здания школы);</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МАОУ СОШ № 32 г. Томска;</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МАОУ СОШ № 51 г. Томска;</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Бакчарская</w:t>
      </w:r>
      <w:proofErr w:type="spellEnd"/>
      <w:r w:rsidRPr="001F5D85">
        <w:rPr>
          <w:rFonts w:ascii="Times New Roman" w:eastAsia="Times New Roman" w:hAnsi="Times New Roman" w:cs="Times New Roman"/>
          <w:sz w:val="26"/>
          <w:szCs w:val="26"/>
          <w:lang w:eastAsia="ru-RU"/>
        </w:rPr>
        <w:t xml:space="preserve"> СОШ </w:t>
      </w:r>
      <w:proofErr w:type="spellStart"/>
      <w:r w:rsidRPr="001F5D85">
        <w:rPr>
          <w:rFonts w:ascii="Times New Roman" w:eastAsia="Times New Roman" w:hAnsi="Times New Roman" w:cs="Times New Roman"/>
          <w:sz w:val="26"/>
          <w:szCs w:val="26"/>
          <w:lang w:eastAsia="ru-RU"/>
        </w:rPr>
        <w:t>Бакчарского</w:t>
      </w:r>
      <w:proofErr w:type="spellEnd"/>
      <w:r w:rsidRPr="001F5D85">
        <w:rPr>
          <w:rFonts w:ascii="Times New Roman" w:eastAsia="Times New Roman" w:hAnsi="Times New Roman" w:cs="Times New Roman"/>
          <w:sz w:val="26"/>
          <w:szCs w:val="26"/>
          <w:lang w:eastAsia="ru-RU"/>
        </w:rPr>
        <w:t xml:space="preserve"> района (ремонт аварийной кровли).</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По результатам проведенного конкурсного отбора в регион распределена федеральная субсидия на создание в общеобразовательных организациях, расположенных в сельской местности, условий для занятия физической культурой и спортом. Средства федеральной субсидии направлены на проведение капитального ремонта 5 спортивных залов:</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МБОУ «</w:t>
      </w:r>
      <w:proofErr w:type="spellStart"/>
      <w:r w:rsidRPr="001F5D85">
        <w:rPr>
          <w:rFonts w:ascii="Times New Roman" w:eastAsia="Times New Roman" w:hAnsi="Times New Roman" w:cs="Times New Roman"/>
          <w:sz w:val="26"/>
          <w:szCs w:val="26"/>
          <w:lang w:eastAsia="ru-RU"/>
        </w:rPr>
        <w:t>Рыбаловская</w:t>
      </w:r>
      <w:proofErr w:type="spellEnd"/>
      <w:r w:rsidRPr="001F5D85">
        <w:rPr>
          <w:rFonts w:ascii="Times New Roman" w:eastAsia="Times New Roman" w:hAnsi="Times New Roman" w:cs="Times New Roman"/>
          <w:sz w:val="26"/>
          <w:szCs w:val="26"/>
          <w:lang w:eastAsia="ru-RU"/>
        </w:rPr>
        <w:t xml:space="preserve"> СОШ» Томского района;</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МАОУ «</w:t>
      </w:r>
      <w:proofErr w:type="spellStart"/>
      <w:r w:rsidRPr="001F5D85">
        <w:rPr>
          <w:rFonts w:ascii="Times New Roman" w:eastAsia="Times New Roman" w:hAnsi="Times New Roman" w:cs="Times New Roman"/>
          <w:sz w:val="26"/>
          <w:szCs w:val="26"/>
          <w:lang w:eastAsia="ru-RU"/>
        </w:rPr>
        <w:t>Калтайская</w:t>
      </w:r>
      <w:proofErr w:type="spellEnd"/>
      <w:r w:rsidRPr="001F5D85">
        <w:rPr>
          <w:rFonts w:ascii="Times New Roman" w:eastAsia="Times New Roman" w:hAnsi="Times New Roman" w:cs="Times New Roman"/>
          <w:sz w:val="26"/>
          <w:szCs w:val="26"/>
          <w:lang w:eastAsia="ru-RU"/>
        </w:rPr>
        <w:t xml:space="preserve"> СОШ» Томского района;</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МКОУ «</w:t>
      </w:r>
      <w:proofErr w:type="spellStart"/>
      <w:r w:rsidRPr="001F5D85">
        <w:rPr>
          <w:rFonts w:ascii="Times New Roman" w:eastAsia="Times New Roman" w:hAnsi="Times New Roman" w:cs="Times New Roman"/>
          <w:sz w:val="26"/>
          <w:szCs w:val="26"/>
          <w:lang w:eastAsia="ru-RU"/>
        </w:rPr>
        <w:t>Бабарыкинская</w:t>
      </w:r>
      <w:proofErr w:type="spellEnd"/>
      <w:r w:rsidRPr="001F5D85">
        <w:rPr>
          <w:rFonts w:ascii="Times New Roman" w:eastAsia="Times New Roman" w:hAnsi="Times New Roman" w:cs="Times New Roman"/>
          <w:sz w:val="26"/>
          <w:szCs w:val="26"/>
          <w:lang w:eastAsia="ru-RU"/>
        </w:rPr>
        <w:t xml:space="preserve"> СОШ» Шегарского района;</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МКОУ «</w:t>
      </w:r>
      <w:proofErr w:type="spellStart"/>
      <w:r w:rsidRPr="001F5D85">
        <w:rPr>
          <w:rFonts w:ascii="Times New Roman" w:eastAsia="Times New Roman" w:hAnsi="Times New Roman" w:cs="Times New Roman"/>
          <w:sz w:val="26"/>
          <w:szCs w:val="26"/>
          <w:lang w:eastAsia="ru-RU"/>
        </w:rPr>
        <w:t>Черноярская</w:t>
      </w:r>
      <w:proofErr w:type="spellEnd"/>
      <w:r w:rsidRPr="001F5D85">
        <w:rPr>
          <w:rFonts w:ascii="Times New Roman" w:eastAsia="Times New Roman" w:hAnsi="Times New Roman" w:cs="Times New Roman"/>
          <w:sz w:val="26"/>
          <w:szCs w:val="26"/>
          <w:lang w:eastAsia="ru-RU"/>
        </w:rPr>
        <w:t xml:space="preserve"> СОШ» </w:t>
      </w:r>
      <w:proofErr w:type="spellStart"/>
      <w:r w:rsidRPr="001F5D85">
        <w:rPr>
          <w:rFonts w:ascii="Times New Roman" w:eastAsia="Times New Roman" w:hAnsi="Times New Roman" w:cs="Times New Roman"/>
          <w:sz w:val="26"/>
          <w:szCs w:val="26"/>
          <w:lang w:eastAsia="ru-RU"/>
        </w:rPr>
        <w:t>Тегульдетского</w:t>
      </w:r>
      <w:proofErr w:type="spellEnd"/>
      <w:r w:rsidRPr="001F5D85">
        <w:rPr>
          <w:rFonts w:ascii="Times New Roman" w:eastAsia="Times New Roman" w:hAnsi="Times New Roman" w:cs="Times New Roman"/>
          <w:sz w:val="26"/>
          <w:szCs w:val="26"/>
          <w:lang w:eastAsia="ru-RU"/>
        </w:rPr>
        <w:t xml:space="preserve"> района;</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МКОУ «</w:t>
      </w:r>
      <w:proofErr w:type="spellStart"/>
      <w:r w:rsidRPr="001F5D85">
        <w:rPr>
          <w:rFonts w:ascii="Times New Roman" w:eastAsia="Times New Roman" w:hAnsi="Times New Roman" w:cs="Times New Roman"/>
          <w:sz w:val="26"/>
          <w:szCs w:val="26"/>
          <w:lang w:eastAsia="ru-RU"/>
        </w:rPr>
        <w:t>Поротниковская</w:t>
      </w:r>
      <w:proofErr w:type="spellEnd"/>
      <w:r w:rsidRPr="001F5D85">
        <w:rPr>
          <w:rFonts w:ascii="Times New Roman" w:eastAsia="Times New Roman" w:hAnsi="Times New Roman" w:cs="Times New Roman"/>
          <w:sz w:val="26"/>
          <w:szCs w:val="26"/>
          <w:lang w:eastAsia="ru-RU"/>
        </w:rPr>
        <w:t xml:space="preserve"> СОШ» </w:t>
      </w:r>
      <w:proofErr w:type="spellStart"/>
      <w:r w:rsidRPr="001F5D85">
        <w:rPr>
          <w:rFonts w:ascii="Times New Roman" w:eastAsia="Times New Roman" w:hAnsi="Times New Roman" w:cs="Times New Roman"/>
          <w:sz w:val="26"/>
          <w:szCs w:val="26"/>
          <w:lang w:eastAsia="ru-RU"/>
        </w:rPr>
        <w:t>Бакчарского</w:t>
      </w:r>
      <w:proofErr w:type="spellEnd"/>
      <w:r w:rsidRPr="001F5D85">
        <w:rPr>
          <w:rFonts w:ascii="Times New Roman" w:eastAsia="Times New Roman" w:hAnsi="Times New Roman" w:cs="Times New Roman"/>
          <w:sz w:val="26"/>
          <w:szCs w:val="26"/>
          <w:lang w:eastAsia="ru-RU"/>
        </w:rPr>
        <w:t xml:space="preserve"> района.</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Инфраструктура отремонтированных объектов приведена в соответствие с требованиями санитарных и противопожарных норм, внедрены современные архитектурные и дизайнерские решения. Применение новых методов в проведении ремонтно-восстановительных работ позволяет продлить срок эксплуатации зданий, создать современные и безопасные для проведения образовательного процесса.</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целях создания дополнительных ученических мест и сохранения доступности общего образования на период 2016-2025 годы на территории Томской области действует государственная программа «Содействие созданию в Томской области новых ученических мест в общеобразовательных организациях», утвержденная постановлением Администрации Томской области от 22.03.2016 № 79а. Согласно мероприятиям действующей программы до 2025 года учтена потребность в ремонте 166 общеобразовательных организаций и строительстве 50 общеобразовательных организаций.</w:t>
      </w:r>
    </w:p>
    <w:p w:rsidR="001F5D85" w:rsidRPr="001F5D85" w:rsidRDefault="001F5D85" w:rsidP="001F5D85">
      <w:pPr>
        <w:spacing w:after="0"/>
        <w:ind w:firstLine="533"/>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lastRenderedPageBreak/>
        <w:t xml:space="preserve">Доля детей первой и второй групп здоровья в общей </w:t>
      </w:r>
      <w:proofErr w:type="gramStart"/>
      <w:r w:rsidRPr="001F5D85">
        <w:rPr>
          <w:rFonts w:ascii="Times New Roman" w:eastAsia="Times New Roman" w:hAnsi="Times New Roman" w:cs="Times New Roman"/>
          <w:b/>
          <w:i/>
          <w:color w:val="0070C0"/>
          <w:sz w:val="26"/>
          <w:szCs w:val="26"/>
          <w:lang w:eastAsia="ru-RU"/>
        </w:rPr>
        <w:t>численности</w:t>
      </w:r>
      <w:proofErr w:type="gramEnd"/>
      <w:r w:rsidRPr="001F5D85">
        <w:rPr>
          <w:rFonts w:ascii="Times New Roman" w:eastAsia="Times New Roman" w:hAnsi="Times New Roman" w:cs="Times New Roman"/>
          <w:b/>
          <w:i/>
          <w:color w:val="0070C0"/>
          <w:sz w:val="26"/>
          <w:szCs w:val="26"/>
          <w:lang w:eastAsia="ru-RU"/>
        </w:rPr>
        <w:t xml:space="preserve"> обучающихся в муниципальных общеобразовательных учреждениях</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Сохранение и укрепление здоровья </w:t>
      </w:r>
      <w:proofErr w:type="gramStart"/>
      <w:r w:rsidRPr="001F5D85">
        <w:rPr>
          <w:rFonts w:ascii="Times New Roman" w:eastAsia="Times New Roman" w:hAnsi="Times New Roman" w:cs="Times New Roman"/>
          <w:sz w:val="26"/>
          <w:szCs w:val="26"/>
          <w:lang w:eastAsia="ru-RU"/>
        </w:rPr>
        <w:t>обучающихся</w:t>
      </w:r>
      <w:proofErr w:type="gramEnd"/>
      <w:r w:rsidRPr="001F5D85">
        <w:rPr>
          <w:rFonts w:ascii="Times New Roman" w:eastAsia="Times New Roman" w:hAnsi="Times New Roman" w:cs="Times New Roman"/>
          <w:sz w:val="26"/>
          <w:szCs w:val="26"/>
          <w:lang w:eastAsia="ru-RU"/>
        </w:rPr>
        <w:t xml:space="preserve"> является приоритетным направлением работы системы образования Томской области. Ежегодно в общеобразовательных организациях области осуществляются мероприятия по обновлению материально-технической базы медицинских кабинетов, проводится систематическая работа по сохранению и укреплению здоровья школьников, реализуются профилактические программы «Правила здоровой и успешной жизни», «Здоровье», «Здоровье как ценность» и др. Проведенные профилактические мероприятия не только формируют здоровый образ жизни, но и укрепляют здоровье обучающихся. </w:t>
      </w:r>
      <w:proofErr w:type="gramStart"/>
      <w:r w:rsidRPr="001F5D85">
        <w:rPr>
          <w:rFonts w:ascii="Times New Roman" w:eastAsia="Times New Roman" w:hAnsi="Times New Roman" w:cs="Times New Roman"/>
          <w:sz w:val="26"/>
          <w:szCs w:val="26"/>
          <w:lang w:eastAsia="ru-RU"/>
        </w:rPr>
        <w:t>За счет проведенного комплекса мер увеличилась доля детей первой и второй групп здоровья в Каргасокском районе с 87,11 % до 91,21 %, в Чаинском районе с 61,9% до 71,37%, в Шегарском районе с 92,62% до 95,17%, в г. Стрежевом с 74,02% до 88,68%, в Кожевниковском районе с 72,92% до 78,99%, в Александровском районе с 86,11% до 89,75%, в Бакчарском районе с 76,34</w:t>
      </w:r>
      <w:proofErr w:type="gramEnd"/>
      <w:r w:rsidRPr="001F5D85">
        <w:rPr>
          <w:rFonts w:ascii="Times New Roman" w:eastAsia="Times New Roman" w:hAnsi="Times New Roman" w:cs="Times New Roman"/>
          <w:sz w:val="26"/>
          <w:szCs w:val="26"/>
          <w:lang w:eastAsia="ru-RU"/>
        </w:rPr>
        <w:t>% до 78,23%, в Зырянском районе с 75,46% до 79,97%.</w:t>
      </w:r>
    </w:p>
    <w:p w:rsidR="001F5D85" w:rsidRPr="001F5D85" w:rsidRDefault="001F5D85" w:rsidP="001F5D85">
      <w:pPr>
        <w:spacing w:after="0"/>
        <w:ind w:firstLine="533"/>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 xml:space="preserve">Доля обучающихся в муниципальных общеобразовательных учреждениях, занимающихся во вторую (третью) смену, в общей </w:t>
      </w:r>
      <w:proofErr w:type="gramStart"/>
      <w:r w:rsidRPr="001F5D85">
        <w:rPr>
          <w:rFonts w:ascii="Times New Roman" w:eastAsia="Times New Roman" w:hAnsi="Times New Roman" w:cs="Times New Roman"/>
          <w:b/>
          <w:i/>
          <w:color w:val="0070C0"/>
          <w:sz w:val="26"/>
          <w:szCs w:val="26"/>
          <w:lang w:eastAsia="ru-RU"/>
        </w:rPr>
        <w:t>численности</w:t>
      </w:r>
      <w:proofErr w:type="gramEnd"/>
      <w:r w:rsidRPr="001F5D85">
        <w:rPr>
          <w:rFonts w:ascii="Times New Roman" w:eastAsia="Times New Roman" w:hAnsi="Times New Roman" w:cs="Times New Roman"/>
          <w:b/>
          <w:i/>
          <w:color w:val="0070C0"/>
          <w:sz w:val="26"/>
          <w:szCs w:val="26"/>
          <w:lang w:eastAsia="ru-RU"/>
        </w:rPr>
        <w:t xml:space="preserve"> обучающихся в муниципальных общеобразовательных учреждениях</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По состоянию на начало 2016/2017 учебного года в трех муниципальных образованиях (</w:t>
      </w:r>
      <w:proofErr w:type="spellStart"/>
      <w:r w:rsidRPr="001F5D85">
        <w:rPr>
          <w:rFonts w:ascii="Times New Roman" w:eastAsia="Times New Roman" w:hAnsi="Times New Roman" w:cs="Times New Roman"/>
          <w:sz w:val="26"/>
          <w:szCs w:val="26"/>
          <w:lang w:eastAsia="ru-RU"/>
        </w:rPr>
        <w:t>Верхнекетский</w:t>
      </w:r>
      <w:proofErr w:type="spellEnd"/>
      <w:r w:rsidRPr="001F5D85">
        <w:rPr>
          <w:rFonts w:ascii="Times New Roman" w:eastAsia="Times New Roman" w:hAnsi="Times New Roman" w:cs="Times New Roman"/>
          <w:sz w:val="26"/>
          <w:szCs w:val="26"/>
          <w:lang w:eastAsia="ru-RU"/>
        </w:rPr>
        <w:t xml:space="preserve"> район, </w:t>
      </w:r>
      <w:proofErr w:type="spellStart"/>
      <w:r w:rsidRPr="001F5D85">
        <w:rPr>
          <w:rFonts w:ascii="Times New Roman" w:eastAsia="Times New Roman" w:hAnsi="Times New Roman" w:cs="Times New Roman"/>
          <w:sz w:val="26"/>
          <w:szCs w:val="26"/>
          <w:lang w:eastAsia="ru-RU"/>
        </w:rPr>
        <w:t>Тегульдетский</w:t>
      </w:r>
      <w:proofErr w:type="spellEnd"/>
      <w:r w:rsidRPr="001F5D85">
        <w:rPr>
          <w:rFonts w:ascii="Times New Roman" w:eastAsia="Times New Roman" w:hAnsi="Times New Roman" w:cs="Times New Roman"/>
          <w:sz w:val="26"/>
          <w:szCs w:val="26"/>
          <w:lang w:eastAsia="ru-RU"/>
        </w:rPr>
        <w:t xml:space="preserve"> район, г. Кедровый) отсутствует обучение во вторую смену. Количество </w:t>
      </w:r>
      <w:proofErr w:type="gramStart"/>
      <w:r w:rsidRPr="001F5D85">
        <w:rPr>
          <w:rFonts w:ascii="Times New Roman" w:eastAsia="Times New Roman" w:hAnsi="Times New Roman" w:cs="Times New Roman"/>
          <w:sz w:val="26"/>
          <w:szCs w:val="26"/>
          <w:lang w:eastAsia="ru-RU"/>
        </w:rPr>
        <w:t>обучающихся</w:t>
      </w:r>
      <w:proofErr w:type="gramEnd"/>
      <w:r w:rsidRPr="001F5D85">
        <w:rPr>
          <w:rFonts w:ascii="Times New Roman" w:eastAsia="Times New Roman" w:hAnsi="Times New Roman" w:cs="Times New Roman"/>
          <w:sz w:val="26"/>
          <w:szCs w:val="26"/>
          <w:lang w:eastAsia="ru-RU"/>
        </w:rPr>
        <w:t xml:space="preserve"> во вторую смену составляет </w:t>
      </w:r>
      <w:r w:rsidRPr="001F5D85">
        <w:rPr>
          <w:rFonts w:ascii="Times New Roman" w:eastAsia="Times New Roman" w:hAnsi="Times New Roman" w:cs="Times New Roman"/>
          <w:sz w:val="26"/>
          <w:szCs w:val="26"/>
          <w:lang w:eastAsia="ru-RU"/>
        </w:rPr>
        <w:br/>
        <w:t>27 252 человека (24,68% от общего числа обучающихся). Самый высокий процент обучающихся во вторую смену - в г. Томске (40,21% или 21 637 чел.). Обучение в третью смену в общеобразовательных организациях Томской области отсутствует.</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Согласно демографическому прогнозу численность детей школьного возраста в Томской области будет увеличиваться </w:t>
      </w:r>
      <w:r w:rsidRPr="001F5D85">
        <w:rPr>
          <w:rFonts w:ascii="Times New Roman" w:eastAsia="Times New Roman" w:hAnsi="Times New Roman" w:cs="Times New Roman"/>
          <w:sz w:val="26"/>
          <w:szCs w:val="26"/>
          <w:lang w:eastAsia="ru-RU"/>
        </w:rPr>
        <w:br/>
        <w:t>до 2028 года включительно, при этом число первоклассников, начинающих обучение, будет превышать число выпускников школ Томской области. Государственной программой «Содействие созданию в Томской области новых ученических мест в общеобразовательных организациях» запланированы мероприятия по вводу 46 399 новых мест.</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Положительная динамика наблюдается в следующих муниципальных образованиях: </w:t>
      </w:r>
      <w:proofErr w:type="gramStart"/>
      <w:r w:rsidRPr="001F5D85">
        <w:rPr>
          <w:rFonts w:ascii="Times New Roman" w:eastAsia="Times New Roman" w:hAnsi="Times New Roman" w:cs="Times New Roman"/>
          <w:sz w:val="26"/>
          <w:szCs w:val="26"/>
          <w:lang w:eastAsia="ru-RU"/>
        </w:rPr>
        <w:t xml:space="preserve">Александровском, Асиновском, Бакчарском, Кожевниковском, Колпашевском, Кривошеинском, Молчановском, Парабельском, Первомайском и Томском районах. </w:t>
      </w:r>
      <w:proofErr w:type="gramEnd"/>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Показатель является отрицательным (увеличение количества обучающихся школьного возраста) в следующих муниципальных образованиях:</w:t>
      </w:r>
      <w:proofErr w:type="gramEnd"/>
      <w:r w:rsidRPr="001F5D85">
        <w:rPr>
          <w:rFonts w:ascii="Times New Roman" w:eastAsia="Times New Roman" w:hAnsi="Times New Roman" w:cs="Times New Roman"/>
          <w:sz w:val="26"/>
          <w:szCs w:val="26"/>
          <w:lang w:eastAsia="ru-RU"/>
        </w:rPr>
        <w:t xml:space="preserve"> Зырянском, Каргасокском, Чаинском, Шегарском </w:t>
      </w:r>
      <w:proofErr w:type="gramStart"/>
      <w:r w:rsidRPr="001F5D85">
        <w:rPr>
          <w:rFonts w:ascii="Times New Roman" w:eastAsia="Times New Roman" w:hAnsi="Times New Roman" w:cs="Times New Roman"/>
          <w:sz w:val="26"/>
          <w:szCs w:val="26"/>
          <w:lang w:eastAsia="ru-RU"/>
        </w:rPr>
        <w:t>районах</w:t>
      </w:r>
      <w:proofErr w:type="gramEnd"/>
      <w:r w:rsidRPr="001F5D85">
        <w:rPr>
          <w:rFonts w:ascii="Times New Roman" w:eastAsia="Times New Roman" w:hAnsi="Times New Roman" w:cs="Times New Roman"/>
          <w:sz w:val="26"/>
          <w:szCs w:val="26"/>
          <w:lang w:eastAsia="ru-RU"/>
        </w:rPr>
        <w:t>, в г. Томске, г. Стрежевом и ЗАТО Северск.</w:t>
      </w:r>
    </w:p>
    <w:p w:rsidR="001F5D85" w:rsidRPr="001F5D85" w:rsidRDefault="001F5D85" w:rsidP="001F5D85">
      <w:pPr>
        <w:spacing w:after="0"/>
        <w:ind w:firstLine="533"/>
        <w:jc w:val="both"/>
        <w:rPr>
          <w:rFonts w:ascii="Times New Roman" w:eastAsia="Times New Roman" w:hAnsi="Times New Roman" w:cs="Times New Roman"/>
          <w:b/>
          <w:i/>
          <w:color w:val="0070C0"/>
          <w:sz w:val="26"/>
          <w:szCs w:val="26"/>
          <w:lang w:eastAsia="ru-RU"/>
        </w:rPr>
      </w:pPr>
    </w:p>
    <w:p w:rsidR="001F5D85" w:rsidRPr="001F5D85" w:rsidRDefault="001F5D85" w:rsidP="001F5D85">
      <w:pPr>
        <w:spacing w:after="0"/>
        <w:ind w:firstLine="533"/>
        <w:jc w:val="both"/>
        <w:rPr>
          <w:rFonts w:ascii="Times New Roman" w:eastAsia="Times New Roman" w:hAnsi="Times New Roman" w:cs="Times New Roman"/>
          <w:b/>
          <w:i/>
          <w:color w:val="0070C0"/>
          <w:sz w:val="26"/>
          <w:szCs w:val="26"/>
          <w:lang w:eastAsia="ru-RU"/>
        </w:rPr>
      </w:pPr>
    </w:p>
    <w:p w:rsidR="001F5D85" w:rsidRPr="001F5D85" w:rsidRDefault="001F5D85" w:rsidP="001F5D85">
      <w:pPr>
        <w:spacing w:after="0"/>
        <w:ind w:firstLine="533"/>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lastRenderedPageBreak/>
        <w:t>Доля детей в возрасте 5-18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Система дополнительного образования находится под общим влиянием социально-экономической и демографической ситуации в регионе, представлена учреждениями различной ведомственной принадлежности. В период с 2014 по 2016 годы наблюдается рост численности детей, охваченных дополнительными общеобразовательными программами как в ОДОД, так и в общеобразовательных организациях.</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Положительная динамика по охвату детей дополнительными общеобразовательными программами наблюдается </w:t>
      </w:r>
      <w:r w:rsidRPr="001F5D85">
        <w:rPr>
          <w:rFonts w:ascii="Times New Roman" w:eastAsia="Times New Roman" w:hAnsi="Times New Roman" w:cs="Times New Roman"/>
          <w:sz w:val="26"/>
          <w:szCs w:val="26"/>
          <w:lang w:eastAsia="ru-RU"/>
        </w:rPr>
        <w:br/>
        <w:t xml:space="preserve">в 16 муниципалитетах из 20. Наиболее высокий процент охвата отмечается </w:t>
      </w: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ЗАТО Северск, г. Стрежевом, г. Томске, что объясняется разнообразием и доступностью реализуемых дополнительных образовательных программ. Следует принять во внимание, что при расчете показателя учитывается тот факт, что дети могут посещать несколько кружков или секций.</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Значительный прирост детей в возрасте от 5 до 18 лет наблюдается в г. Кедровый (на 33,4%) объясняется тем, что в 2015 году не были учтены дети, посещающие кружки в образовательных организациях и учреждениях культуры муниципального образования.</w:t>
      </w: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рамках реализации регионального приоритетного проекта «Доступное дополнительное образование для детей в Томской области» запланированы комплексные мероприятия по развитию системы дополнительного образования, в том числе в сельской местности.</w:t>
      </w:r>
    </w:p>
    <w:p w:rsidR="001F5D85" w:rsidRPr="001F5D85" w:rsidRDefault="001F5D85" w:rsidP="001F5D85">
      <w:pPr>
        <w:spacing w:after="0"/>
        <w:ind w:firstLine="533"/>
        <w:jc w:val="both"/>
        <w:rPr>
          <w:rFonts w:ascii="Times New Roman" w:eastAsia="Times New Roman" w:hAnsi="Times New Roman" w:cs="Times New Roman"/>
          <w:b/>
          <w:i/>
          <w:sz w:val="26"/>
          <w:szCs w:val="26"/>
          <w:lang w:eastAsia="ru-RU"/>
        </w:rPr>
      </w:pPr>
    </w:p>
    <w:p w:rsidR="001F5D85" w:rsidRPr="001F5D85" w:rsidRDefault="001F5D85" w:rsidP="001F5D85">
      <w:pPr>
        <w:spacing w:after="0"/>
        <w:ind w:firstLine="533"/>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b/>
          <w:i/>
          <w:sz w:val="26"/>
          <w:szCs w:val="26"/>
          <w:lang w:eastAsia="ru-RU"/>
        </w:rPr>
        <w:t xml:space="preserve">В целях </w:t>
      </w:r>
      <w:proofErr w:type="gramStart"/>
      <w:r w:rsidRPr="001F5D85">
        <w:rPr>
          <w:rFonts w:ascii="Times New Roman" w:eastAsia="Times New Roman" w:hAnsi="Times New Roman" w:cs="Times New Roman"/>
          <w:b/>
          <w:i/>
          <w:sz w:val="26"/>
          <w:szCs w:val="26"/>
          <w:lang w:eastAsia="ru-RU"/>
        </w:rPr>
        <w:t>повышения эффективности деятельности органов местного самоуправления</w:t>
      </w:r>
      <w:proofErr w:type="gramEnd"/>
      <w:r w:rsidRPr="001F5D85">
        <w:rPr>
          <w:rFonts w:ascii="Times New Roman" w:eastAsia="Times New Roman" w:hAnsi="Times New Roman" w:cs="Times New Roman"/>
          <w:b/>
          <w:i/>
          <w:sz w:val="26"/>
          <w:szCs w:val="26"/>
          <w:lang w:eastAsia="ru-RU"/>
        </w:rPr>
        <w:t xml:space="preserve"> в сфере общего и дополнительного образования рекомендовано продолжить работу по следующим направлениям:</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 увеличение охвата детей в возрасте 5-18 лет, получающих услуги по дополнительному образованию; </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 обеспечение кадровым ресурсом образовательных программ дополнительного образования;</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sz w:val="26"/>
          <w:szCs w:val="26"/>
          <w:lang w:eastAsia="ru-RU"/>
        </w:rPr>
        <w:t xml:space="preserve"> - разработка и принятие муниципальных программ развития сети школ, предусматривающих переход всех школ в односменный режим работы (с учетом демографической ситуации).</w:t>
      </w:r>
    </w:p>
    <w:p w:rsidR="001F5D85" w:rsidRPr="001F5D85" w:rsidRDefault="001F5D85" w:rsidP="001F5D85">
      <w:pPr>
        <w:tabs>
          <w:tab w:val="left" w:pos="540"/>
          <w:tab w:val="left" w:pos="830"/>
          <w:tab w:val="left" w:pos="7380"/>
        </w:tabs>
        <w:spacing w:after="0"/>
        <w:jc w:val="both"/>
        <w:rPr>
          <w:rFonts w:ascii="Times New Roman" w:eastAsia="Times New Roman" w:hAnsi="Times New Roman" w:cs="Times New Roman"/>
          <w:b/>
          <w:sz w:val="26"/>
          <w:szCs w:val="26"/>
          <w:lang w:eastAsia="ru-RU"/>
        </w:rPr>
      </w:pP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b/>
          <w:sz w:val="26"/>
          <w:szCs w:val="26"/>
          <w:lang w:eastAsia="ru-RU"/>
        </w:rPr>
        <w:t>1.4. КУЛЬТУРА</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color w:val="000000"/>
          <w:sz w:val="26"/>
          <w:szCs w:val="26"/>
          <w:lang w:eastAsia="ru-RU"/>
        </w:rPr>
      </w:pPr>
      <w:proofErr w:type="gramStart"/>
      <w:r w:rsidRPr="001F5D85">
        <w:rPr>
          <w:rFonts w:ascii="Times New Roman" w:eastAsia="Times New Roman" w:hAnsi="Times New Roman" w:cs="Times New Roman"/>
          <w:color w:val="000000"/>
          <w:sz w:val="26"/>
          <w:szCs w:val="26"/>
          <w:lang w:eastAsia="ru-RU"/>
        </w:rPr>
        <w:t xml:space="preserve">Следует отметить, что нормативы по показателю </w:t>
      </w:r>
      <w:r w:rsidRPr="001F5D85">
        <w:rPr>
          <w:rFonts w:ascii="Times New Roman" w:eastAsia="Times New Roman" w:hAnsi="Times New Roman" w:cs="Times New Roman"/>
          <w:b/>
          <w:i/>
          <w:color w:val="0070C0"/>
          <w:sz w:val="26"/>
          <w:szCs w:val="26"/>
          <w:lang w:eastAsia="ru-RU"/>
        </w:rPr>
        <w:t>«Уровень фактической обеспеченности учреждениями культуры от нормативной потребности клубами и учреждениями клубного типа»</w:t>
      </w:r>
      <w:r w:rsidRPr="001F5D85">
        <w:rPr>
          <w:rFonts w:ascii="Times New Roman" w:eastAsia="Times New Roman" w:hAnsi="Times New Roman" w:cs="Times New Roman"/>
          <w:color w:val="000000"/>
          <w:sz w:val="26"/>
          <w:szCs w:val="26"/>
          <w:lang w:eastAsia="ru-RU"/>
        </w:rPr>
        <w:t xml:space="preserve"> для городских округов и муниципальных районов имеют различный характер – если в городских округах проверяется количество посадочных мест в зависимости от численности населения, то в муниципальных районах должен быть, как минимум, один </w:t>
      </w:r>
      <w:proofErr w:type="spellStart"/>
      <w:r w:rsidRPr="001F5D85">
        <w:rPr>
          <w:rFonts w:ascii="Times New Roman" w:eastAsia="Times New Roman" w:hAnsi="Times New Roman" w:cs="Times New Roman"/>
          <w:color w:val="000000"/>
          <w:sz w:val="26"/>
          <w:szCs w:val="26"/>
          <w:lang w:eastAsia="ru-RU"/>
        </w:rPr>
        <w:t>межпоселенческий</w:t>
      </w:r>
      <w:proofErr w:type="spellEnd"/>
      <w:r w:rsidRPr="001F5D85">
        <w:rPr>
          <w:rFonts w:ascii="Times New Roman" w:eastAsia="Times New Roman" w:hAnsi="Times New Roman" w:cs="Times New Roman"/>
          <w:color w:val="000000"/>
          <w:sz w:val="26"/>
          <w:szCs w:val="26"/>
          <w:lang w:eastAsia="ru-RU"/>
        </w:rPr>
        <w:t xml:space="preserve"> культурно-досуговый центр с количеством посадочных </w:t>
      </w:r>
      <w:r w:rsidRPr="001F5D85">
        <w:rPr>
          <w:rFonts w:ascii="Times New Roman" w:eastAsia="Times New Roman" w:hAnsi="Times New Roman" w:cs="Times New Roman"/>
          <w:color w:val="000000"/>
          <w:sz w:val="26"/>
          <w:szCs w:val="26"/>
          <w:lang w:eastAsia="ru-RU"/>
        </w:rPr>
        <w:lastRenderedPageBreak/>
        <w:t>мест не менее 500</w:t>
      </w:r>
      <w:proofErr w:type="gramEnd"/>
      <w:r w:rsidRPr="001F5D85">
        <w:rPr>
          <w:rFonts w:ascii="Times New Roman" w:eastAsia="Times New Roman" w:hAnsi="Times New Roman" w:cs="Times New Roman"/>
          <w:color w:val="000000"/>
          <w:sz w:val="26"/>
          <w:szCs w:val="26"/>
          <w:lang w:eastAsia="ru-RU"/>
        </w:rPr>
        <w:t xml:space="preserve">. Таким образом, целесообразно рассматривать значения, продемонстрированные городскими округами и муниципальными районами отдельно. </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 году значительное отклонение от норматива «Уровень фактической обеспеченности учреждениями культуры от нормативной потребности клубами и учреждениями клубного типа» имеет г. Стрежевом - 50%. </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остальных районах показатель достигает 80 и более процентов, в Александровском, Колпашевском и Тегульдетском районах обеспеченность клубными учреждениями составляет 100%, в Бакчарском, Зырянском, Кожевниковском, Парабельском, Первомайском, Кривошеинском, Чаинском, Асиновском и Томском районах, а также в городах Томск, Кедровый, ЗАТО Северск значения показателя превышает 100%. </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Фактический показатель </w:t>
      </w:r>
      <w:r w:rsidRPr="001F5D85">
        <w:rPr>
          <w:rFonts w:ascii="Times New Roman" w:eastAsia="Times New Roman" w:hAnsi="Times New Roman" w:cs="Times New Roman"/>
          <w:b/>
          <w:i/>
          <w:color w:val="0070C0"/>
          <w:sz w:val="26"/>
          <w:szCs w:val="26"/>
          <w:lang w:eastAsia="ru-RU"/>
        </w:rPr>
        <w:t>«Уровень фактической обеспеченности учреждениями культуры от нормативной потребности библиотеками»</w:t>
      </w:r>
      <w:r w:rsidRPr="001F5D85">
        <w:rPr>
          <w:rFonts w:ascii="Times New Roman" w:eastAsia="Times New Roman" w:hAnsi="Times New Roman" w:cs="Times New Roman"/>
          <w:sz w:val="26"/>
          <w:szCs w:val="26"/>
          <w:lang w:eastAsia="ru-RU"/>
        </w:rPr>
        <w:t xml:space="preserve"> для городских округов и муниципальных районов имеют различный характер - если в городских округах проверяется обеспеченность библиотеками в зависимости от численности населения, то в муниципальных районах должно быть как минимум три типа </w:t>
      </w:r>
      <w:proofErr w:type="spellStart"/>
      <w:r w:rsidRPr="001F5D85">
        <w:rPr>
          <w:rFonts w:ascii="Times New Roman" w:eastAsia="Times New Roman" w:hAnsi="Times New Roman" w:cs="Times New Roman"/>
          <w:sz w:val="26"/>
          <w:szCs w:val="26"/>
          <w:lang w:eastAsia="ru-RU"/>
        </w:rPr>
        <w:t>межпоселенческих</w:t>
      </w:r>
      <w:proofErr w:type="spellEnd"/>
      <w:r w:rsidRPr="001F5D85">
        <w:rPr>
          <w:rFonts w:ascii="Times New Roman" w:eastAsia="Times New Roman" w:hAnsi="Times New Roman" w:cs="Times New Roman"/>
          <w:sz w:val="26"/>
          <w:szCs w:val="26"/>
          <w:lang w:eastAsia="ru-RU"/>
        </w:rPr>
        <w:t xml:space="preserve"> библиотек: детская, юношеская и для взрослого населения. </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Самый низкий показатель (в сравнении с нормативной потребностью) по итогам 2016 года наблюдается в Александровском районе (53,33%), Тегульдетском районе (54,55%), Томском районе (54,93%), Верхнекетском районе (59,09%) и в г. Томске (59,57%). </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остальных районах Томской области показатель достигает 60% и более. В Парабельском районе и </w:t>
      </w:r>
      <w:proofErr w:type="spellStart"/>
      <w:r w:rsidRPr="001F5D85">
        <w:rPr>
          <w:rFonts w:ascii="Times New Roman" w:eastAsia="Times New Roman" w:hAnsi="Times New Roman" w:cs="Times New Roman"/>
          <w:sz w:val="26"/>
          <w:szCs w:val="26"/>
          <w:lang w:eastAsia="ru-RU"/>
        </w:rPr>
        <w:t>г</w:t>
      </w:r>
      <w:proofErr w:type="gramStart"/>
      <w:r w:rsidRPr="001F5D85">
        <w:rPr>
          <w:rFonts w:ascii="Times New Roman" w:eastAsia="Times New Roman" w:hAnsi="Times New Roman" w:cs="Times New Roman"/>
          <w:sz w:val="26"/>
          <w:szCs w:val="26"/>
          <w:lang w:eastAsia="ru-RU"/>
        </w:rPr>
        <w:t>.К</w:t>
      </w:r>
      <w:proofErr w:type="gramEnd"/>
      <w:r w:rsidRPr="001F5D85">
        <w:rPr>
          <w:rFonts w:ascii="Times New Roman" w:eastAsia="Times New Roman" w:hAnsi="Times New Roman" w:cs="Times New Roman"/>
          <w:sz w:val="26"/>
          <w:szCs w:val="26"/>
          <w:lang w:eastAsia="ru-RU"/>
        </w:rPr>
        <w:t>едровом</w:t>
      </w:r>
      <w:proofErr w:type="spellEnd"/>
      <w:r w:rsidRPr="001F5D85">
        <w:rPr>
          <w:rFonts w:ascii="Times New Roman" w:eastAsia="Times New Roman" w:hAnsi="Times New Roman" w:cs="Times New Roman"/>
          <w:sz w:val="26"/>
          <w:szCs w:val="26"/>
          <w:lang w:eastAsia="ru-RU"/>
        </w:rPr>
        <w:t xml:space="preserve"> обеспеченность библиотеками составляет 100%, в Зырянском и Чаинском районах - более 100%.</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proofErr w:type="gramStart"/>
      <w:r w:rsidRPr="001F5D85">
        <w:rPr>
          <w:rFonts w:ascii="Times New Roman" w:eastAsia="Times New Roman" w:hAnsi="Times New Roman" w:cs="Times New Roman"/>
          <w:sz w:val="26"/>
          <w:szCs w:val="26"/>
          <w:lang w:eastAsia="ru-RU"/>
        </w:rPr>
        <w:t xml:space="preserve">В части показателя </w:t>
      </w:r>
      <w:r w:rsidRPr="001F5D85">
        <w:rPr>
          <w:rFonts w:ascii="Times New Roman" w:eastAsia="Times New Roman" w:hAnsi="Times New Roman" w:cs="Times New Roman"/>
          <w:b/>
          <w:i/>
          <w:color w:val="0070C0"/>
          <w:sz w:val="26"/>
          <w:szCs w:val="26"/>
          <w:lang w:eastAsia="ru-RU"/>
        </w:rPr>
        <w:t>«Доля объектов культурного наследия, находящихся в муниципальной собственности и требующих консервации или реставрации, в общем количестве объектов культурного наследия, находящихся в муниципальной собственности»</w:t>
      </w:r>
      <w:r w:rsidRPr="001F5D85">
        <w:rPr>
          <w:rFonts w:ascii="Times New Roman" w:eastAsia="Times New Roman" w:hAnsi="Times New Roman" w:cs="Times New Roman"/>
          <w:b/>
          <w:color w:val="0070C0"/>
          <w:sz w:val="26"/>
          <w:szCs w:val="26"/>
          <w:lang w:eastAsia="ru-RU"/>
        </w:rPr>
        <w:t xml:space="preserve"> </w:t>
      </w:r>
      <w:r w:rsidRPr="001F5D85">
        <w:rPr>
          <w:rFonts w:ascii="Times New Roman" w:eastAsia="Times New Roman" w:hAnsi="Times New Roman" w:cs="Times New Roman"/>
          <w:sz w:val="26"/>
          <w:szCs w:val="26"/>
          <w:lang w:eastAsia="ru-RU"/>
        </w:rPr>
        <w:t>лишь в трех муниципальных районах Томской области имеются объекты культурного наследия: в Асиновском районе - 28 объектов (18 (64,29%) из которых требуют либо консервации, либо реставрации), Молчановском районе - 1 объект, требующий реставрации (с. Молчаново, ул</w:t>
      </w:r>
      <w:proofErr w:type="gramEnd"/>
      <w:r w:rsidRPr="001F5D85">
        <w:rPr>
          <w:rFonts w:ascii="Times New Roman" w:eastAsia="Times New Roman" w:hAnsi="Times New Roman" w:cs="Times New Roman"/>
          <w:sz w:val="26"/>
          <w:szCs w:val="26"/>
          <w:lang w:eastAsia="ru-RU"/>
        </w:rPr>
        <w:t xml:space="preserve">. </w:t>
      </w:r>
      <w:proofErr w:type="gramStart"/>
      <w:r w:rsidRPr="001F5D85">
        <w:rPr>
          <w:rFonts w:ascii="Times New Roman" w:eastAsia="Times New Roman" w:hAnsi="Times New Roman" w:cs="Times New Roman"/>
          <w:sz w:val="26"/>
          <w:szCs w:val="26"/>
          <w:lang w:eastAsia="ru-RU"/>
        </w:rPr>
        <w:t>Димитрова, 38 – Первая земская больница, в которой скончался революционер-большевик И.И. Валиков 1916г.), т.е. 100% и г. Томске – в отчетном году 118 (75,2%) из 157 объектов культурного наследия, находящихся в муниципальной собственности, требовали реставрации или консервации..</w:t>
      </w:r>
      <w:proofErr w:type="gramEnd"/>
    </w:p>
    <w:p w:rsidR="001F5D85" w:rsidRPr="001F5D85" w:rsidRDefault="001F5D85" w:rsidP="001F5D85">
      <w:pPr>
        <w:tabs>
          <w:tab w:val="left" w:pos="540"/>
          <w:tab w:val="left" w:pos="830"/>
          <w:tab w:val="left" w:pos="7380"/>
        </w:tabs>
        <w:spacing w:after="0"/>
        <w:jc w:val="both"/>
        <w:rPr>
          <w:rFonts w:ascii="Times New Roman" w:eastAsia="Times New Roman" w:hAnsi="Times New Roman" w:cs="Times New Roman"/>
          <w:b/>
          <w:sz w:val="26"/>
          <w:szCs w:val="26"/>
          <w:lang w:eastAsia="ru-RU"/>
        </w:rPr>
      </w:pPr>
    </w:p>
    <w:p w:rsidR="001F5D85" w:rsidRPr="001F5D85" w:rsidRDefault="001F5D85" w:rsidP="001F5D85">
      <w:pPr>
        <w:tabs>
          <w:tab w:val="left" w:pos="540"/>
          <w:tab w:val="left" w:pos="830"/>
          <w:tab w:val="left" w:pos="7380"/>
        </w:tabs>
        <w:spacing w:after="0"/>
        <w:jc w:val="both"/>
        <w:rPr>
          <w:rFonts w:ascii="Times New Roman" w:eastAsia="Times New Roman" w:hAnsi="Times New Roman" w:cs="Times New Roman"/>
          <w:b/>
          <w:sz w:val="26"/>
          <w:szCs w:val="26"/>
          <w:lang w:eastAsia="ru-RU"/>
        </w:rPr>
      </w:pPr>
    </w:p>
    <w:p w:rsidR="001F5D85" w:rsidRPr="001F5D85" w:rsidRDefault="001F5D85" w:rsidP="001F5D85">
      <w:pPr>
        <w:tabs>
          <w:tab w:val="left" w:pos="540"/>
          <w:tab w:val="left" w:pos="830"/>
          <w:tab w:val="left" w:pos="7380"/>
        </w:tabs>
        <w:spacing w:after="0"/>
        <w:jc w:val="both"/>
        <w:rPr>
          <w:rFonts w:ascii="Times New Roman" w:eastAsia="Times New Roman" w:hAnsi="Times New Roman" w:cs="Times New Roman"/>
          <w:b/>
          <w:sz w:val="26"/>
          <w:szCs w:val="26"/>
          <w:lang w:eastAsia="ru-RU"/>
        </w:rPr>
      </w:pPr>
    </w:p>
    <w:p w:rsidR="001F5D85" w:rsidRPr="001F5D85" w:rsidRDefault="001F5D85" w:rsidP="001F5D85">
      <w:pPr>
        <w:tabs>
          <w:tab w:val="left" w:pos="540"/>
          <w:tab w:val="left" w:pos="830"/>
          <w:tab w:val="left" w:pos="7380"/>
        </w:tabs>
        <w:spacing w:after="0"/>
        <w:jc w:val="both"/>
        <w:rPr>
          <w:rFonts w:ascii="Times New Roman" w:eastAsia="Times New Roman" w:hAnsi="Times New Roman" w:cs="Times New Roman"/>
          <w:b/>
          <w:sz w:val="26"/>
          <w:szCs w:val="26"/>
          <w:lang w:eastAsia="ru-RU"/>
        </w:rPr>
      </w:pPr>
    </w:p>
    <w:p w:rsidR="001F5D85" w:rsidRPr="001F5D85" w:rsidRDefault="001F5D85" w:rsidP="001F5D85">
      <w:pPr>
        <w:tabs>
          <w:tab w:val="left" w:pos="540"/>
          <w:tab w:val="left" w:pos="830"/>
          <w:tab w:val="left" w:pos="7380"/>
        </w:tabs>
        <w:spacing w:after="0"/>
        <w:jc w:val="both"/>
        <w:rPr>
          <w:rFonts w:ascii="Times New Roman" w:eastAsia="Times New Roman" w:hAnsi="Times New Roman" w:cs="Times New Roman"/>
          <w:b/>
          <w:sz w:val="26"/>
          <w:szCs w:val="26"/>
          <w:lang w:eastAsia="ru-RU"/>
        </w:rPr>
      </w:pP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b/>
          <w:sz w:val="26"/>
          <w:szCs w:val="26"/>
          <w:lang w:eastAsia="ru-RU"/>
        </w:rPr>
        <w:lastRenderedPageBreak/>
        <w:t>1.5. ФИЗИЧЕСКАЯ КУЛЬТУРА И СПОРТ</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Основной задачей, стоящей перед муниципальными образованиями в сфере физической культуры, является создание условий, обеспечивающих возможность для населения области вести здоровый образ жизни, систематически заниматься физкультурой и спортом, получить доступ к развитой спортивной инфраструктуре. </w:t>
      </w:r>
    </w:p>
    <w:p w:rsidR="001F5D85" w:rsidRPr="001F5D85" w:rsidRDefault="001F5D85" w:rsidP="001F5D85">
      <w:pPr>
        <w:spacing w:after="0"/>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Доля населения, систематически занимающегося физической культурой и спортом</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 итогам 2016 года значение показателя увеличилось на 6,6 </w:t>
      </w:r>
      <w:proofErr w:type="spellStart"/>
      <w:r w:rsidRPr="001F5D85">
        <w:rPr>
          <w:rFonts w:ascii="Times New Roman" w:eastAsia="Times New Roman" w:hAnsi="Times New Roman" w:cs="Times New Roman"/>
          <w:sz w:val="26"/>
          <w:szCs w:val="26"/>
          <w:lang w:eastAsia="ru-RU"/>
        </w:rPr>
        <w:t>п</w:t>
      </w:r>
      <w:proofErr w:type="gramStart"/>
      <w:r w:rsidRPr="001F5D85">
        <w:rPr>
          <w:rFonts w:ascii="Times New Roman" w:eastAsia="Times New Roman" w:hAnsi="Times New Roman" w:cs="Times New Roman"/>
          <w:sz w:val="26"/>
          <w:szCs w:val="26"/>
          <w:lang w:eastAsia="ru-RU"/>
        </w:rPr>
        <w:t>.п</w:t>
      </w:r>
      <w:proofErr w:type="spellEnd"/>
      <w:proofErr w:type="gramEnd"/>
      <w:r w:rsidRPr="001F5D85">
        <w:rPr>
          <w:rFonts w:ascii="Times New Roman" w:eastAsia="Times New Roman" w:hAnsi="Times New Roman" w:cs="Times New Roman"/>
          <w:sz w:val="26"/>
          <w:szCs w:val="26"/>
          <w:lang w:eastAsia="ru-RU"/>
        </w:rPr>
        <w:t xml:space="preserve"> по сравнению с 2015 годом и составило 26,5% от общей численности населения Томской области.</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Численность населения, систематически занимающегося физической культурой и спортом, в 2016 году составила </w:t>
      </w:r>
      <w:r w:rsidRPr="001F5D85">
        <w:rPr>
          <w:rFonts w:ascii="Times New Roman" w:eastAsia="Times New Roman" w:hAnsi="Times New Roman" w:cs="Times New Roman"/>
          <w:sz w:val="26"/>
          <w:szCs w:val="26"/>
          <w:lang w:eastAsia="ru-RU"/>
        </w:rPr>
        <w:br/>
        <w:t>266 605 человек, что на 62 217 человек больше, чем по итогам 2015 года и на 78 663 - больше, чем в 2014 году. Это способствовало приросту доли населения, систематически занимающегося физической культурой и спортом.</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 году продолжилась работа по укреплению материальной базы физической культуры и спорта в Томской области. </w:t>
      </w:r>
      <w:r w:rsidRPr="001F5D85">
        <w:rPr>
          <w:rFonts w:ascii="Times New Roman" w:eastAsia="Times New Roman" w:hAnsi="Times New Roman" w:cs="Times New Roman"/>
          <w:sz w:val="26"/>
          <w:szCs w:val="26"/>
          <w:lang w:eastAsia="ru-RU"/>
        </w:rPr>
        <w:br/>
        <w:t>На эти цели из областного бюджета привлечены средства:</w:t>
      </w:r>
    </w:p>
    <w:p w:rsidR="001F5D85" w:rsidRPr="001F5D85" w:rsidRDefault="001F5D85" w:rsidP="001F5D85">
      <w:pPr>
        <w:autoSpaceDE w:val="0"/>
        <w:autoSpaceDN w:val="0"/>
        <w:adjustRightInd w:val="0"/>
        <w:spacing w:after="0"/>
        <w:ind w:left="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в объеме 29 136,48 тыс. рублей на капитальный ремонт стадиона </w:t>
      </w: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с. </w:t>
      </w:r>
      <w:proofErr w:type="spellStart"/>
      <w:r w:rsidRPr="001F5D85">
        <w:rPr>
          <w:rFonts w:ascii="Times New Roman" w:eastAsia="Times New Roman" w:hAnsi="Times New Roman" w:cs="Times New Roman"/>
          <w:sz w:val="26"/>
          <w:szCs w:val="26"/>
          <w:lang w:eastAsia="ru-RU"/>
        </w:rPr>
        <w:t>Бакчар</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Бакчарского</w:t>
      </w:r>
      <w:proofErr w:type="spellEnd"/>
      <w:r w:rsidRPr="001F5D85">
        <w:rPr>
          <w:rFonts w:ascii="Times New Roman" w:eastAsia="Times New Roman" w:hAnsi="Times New Roman" w:cs="Times New Roman"/>
          <w:sz w:val="26"/>
          <w:szCs w:val="26"/>
          <w:lang w:eastAsia="ru-RU"/>
        </w:rPr>
        <w:t xml:space="preserve"> района;</w:t>
      </w:r>
    </w:p>
    <w:p w:rsidR="001F5D85" w:rsidRPr="001F5D85" w:rsidRDefault="001F5D85" w:rsidP="001F5D85">
      <w:pPr>
        <w:autoSpaceDE w:val="0"/>
        <w:autoSpaceDN w:val="0"/>
        <w:adjustRightInd w:val="0"/>
        <w:spacing w:after="0"/>
        <w:ind w:left="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в объеме 11 000,00 тыс. рублей на подготовку спортивных сооружений к проведению областных сельских спортивных игр «Снежные узоры» в г. Асино </w:t>
      </w:r>
      <w:proofErr w:type="spellStart"/>
      <w:r w:rsidRPr="001F5D85">
        <w:rPr>
          <w:rFonts w:ascii="Times New Roman" w:eastAsia="Times New Roman" w:hAnsi="Times New Roman" w:cs="Times New Roman"/>
          <w:sz w:val="26"/>
          <w:szCs w:val="26"/>
          <w:lang w:eastAsia="ru-RU"/>
        </w:rPr>
        <w:t>Асиновского</w:t>
      </w:r>
      <w:proofErr w:type="spellEnd"/>
      <w:r w:rsidRPr="001F5D85">
        <w:rPr>
          <w:rFonts w:ascii="Times New Roman" w:eastAsia="Times New Roman" w:hAnsi="Times New Roman" w:cs="Times New Roman"/>
          <w:sz w:val="26"/>
          <w:szCs w:val="26"/>
          <w:lang w:eastAsia="ru-RU"/>
        </w:rPr>
        <w:t xml:space="preserve"> района;</w:t>
      </w:r>
    </w:p>
    <w:p w:rsidR="001F5D85" w:rsidRPr="001F5D85" w:rsidRDefault="001F5D85" w:rsidP="001F5D85">
      <w:pPr>
        <w:autoSpaceDE w:val="0"/>
        <w:autoSpaceDN w:val="0"/>
        <w:adjustRightInd w:val="0"/>
        <w:spacing w:after="0"/>
        <w:ind w:left="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муниципальному образованию «Город Томск» предоставлена субсидия в объеме 10 000,00 тыс. рублей на разработку проекта планировки территории, прилегающей к стадиону «Буревестник» в целях создания на данной территории для </w:t>
      </w:r>
      <w:proofErr w:type="spellStart"/>
      <w:r w:rsidRPr="001F5D85">
        <w:rPr>
          <w:rFonts w:ascii="Times New Roman" w:eastAsia="Times New Roman" w:hAnsi="Times New Roman" w:cs="Times New Roman"/>
          <w:sz w:val="26"/>
          <w:szCs w:val="26"/>
          <w:lang w:eastAsia="ru-RU"/>
        </w:rPr>
        <w:t>томичей</w:t>
      </w:r>
      <w:proofErr w:type="spellEnd"/>
      <w:r w:rsidRPr="001F5D85">
        <w:rPr>
          <w:rFonts w:ascii="Times New Roman" w:eastAsia="Times New Roman" w:hAnsi="Times New Roman" w:cs="Times New Roman"/>
          <w:sz w:val="26"/>
          <w:szCs w:val="26"/>
          <w:lang w:eastAsia="ru-RU"/>
        </w:rPr>
        <w:t xml:space="preserve"> и гостей города достойных условий для активного отдыха и занятий физической культурой и спортом;</w:t>
      </w:r>
    </w:p>
    <w:p w:rsidR="001F5D85" w:rsidRPr="001F5D85" w:rsidRDefault="001F5D85" w:rsidP="001F5D85">
      <w:pPr>
        <w:autoSpaceDE w:val="0"/>
        <w:autoSpaceDN w:val="0"/>
        <w:adjustRightInd w:val="0"/>
        <w:spacing w:after="0"/>
        <w:ind w:left="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введена в эксплуатацию </w:t>
      </w:r>
      <w:proofErr w:type="spellStart"/>
      <w:r w:rsidRPr="001F5D85">
        <w:rPr>
          <w:rFonts w:ascii="Times New Roman" w:eastAsia="Times New Roman" w:hAnsi="Times New Roman" w:cs="Times New Roman"/>
          <w:sz w:val="26"/>
          <w:szCs w:val="26"/>
          <w:lang w:eastAsia="ru-RU"/>
        </w:rPr>
        <w:t>лыжероллерная</w:t>
      </w:r>
      <w:proofErr w:type="spellEnd"/>
      <w:r w:rsidRPr="001F5D85">
        <w:rPr>
          <w:rFonts w:ascii="Times New Roman" w:eastAsia="Times New Roman" w:hAnsi="Times New Roman" w:cs="Times New Roman"/>
          <w:sz w:val="26"/>
          <w:szCs w:val="26"/>
          <w:lang w:eastAsia="ru-RU"/>
        </w:rPr>
        <w:t xml:space="preserve"> трасса в Академгородке г. Томска. Финансирование объекта из областного бюджета составило 42 700,0 тыс. рублей;</w:t>
      </w:r>
    </w:p>
    <w:p w:rsidR="001F5D85" w:rsidRPr="001F5D85" w:rsidRDefault="001F5D85" w:rsidP="001F5D85">
      <w:pPr>
        <w:autoSpaceDE w:val="0"/>
        <w:autoSpaceDN w:val="0"/>
        <w:adjustRightInd w:val="0"/>
        <w:spacing w:after="0"/>
        <w:ind w:left="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в рамках проведения зимних областных сельских спортивных игр «Снежные узоры» отремонтирована лыжная база </w:t>
      </w: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w:t>
      </w:r>
      <w:r w:rsidRPr="001F5D85">
        <w:rPr>
          <w:rFonts w:ascii="Times New Roman" w:eastAsia="Times New Roman" w:hAnsi="Times New Roman" w:cs="Times New Roman"/>
          <w:sz w:val="26"/>
          <w:szCs w:val="26"/>
          <w:lang w:eastAsia="ru-RU"/>
        </w:rPr>
        <w:br/>
        <w:t>с. Мельниково Шегарского района. Финансирование объекта из областного бюджета составило 1 715,98 тыс. рублей;</w:t>
      </w:r>
    </w:p>
    <w:p w:rsidR="001F5D85" w:rsidRPr="001F5D85" w:rsidRDefault="001F5D85" w:rsidP="001F5D85">
      <w:pPr>
        <w:autoSpaceDE w:val="0"/>
        <w:autoSpaceDN w:val="0"/>
        <w:adjustRightInd w:val="0"/>
        <w:spacing w:after="0"/>
        <w:ind w:left="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областному государственному автономному учреждению «Центр олимпийской подготовки Натальи Барановой» предоставлена субсидия 1 600,0 тыс. рублей на разработку проектно-сметной документации объектов и комплексному благоустройству территории;</w:t>
      </w:r>
    </w:p>
    <w:p w:rsidR="001F5D85" w:rsidRPr="001F5D85" w:rsidRDefault="001F5D85" w:rsidP="001F5D85">
      <w:pPr>
        <w:autoSpaceDE w:val="0"/>
        <w:autoSpaceDN w:val="0"/>
        <w:adjustRightInd w:val="0"/>
        <w:spacing w:after="0"/>
        <w:ind w:left="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 в 2016 году начал функционировать новый многопрофильный спортивный комплекс в г. Северске «Олимпия». В состав объекта входят: 25-ти метровый бассейн, бассейн для обучения детей плаванию, универсальный спортивный зал, залы для фитнесса.</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рамках муниципальных программ, а также за счет внебюджетных средств инвесторов в минувшем году </w:t>
      </w:r>
      <w:proofErr w:type="gramStart"/>
      <w:r w:rsidRPr="001F5D85">
        <w:rPr>
          <w:rFonts w:ascii="Times New Roman" w:eastAsia="Times New Roman" w:hAnsi="Times New Roman" w:cs="Times New Roman"/>
          <w:sz w:val="26"/>
          <w:szCs w:val="26"/>
          <w:lang w:eastAsia="ru-RU"/>
        </w:rPr>
        <w:t>введены</w:t>
      </w:r>
      <w:proofErr w:type="gramEnd"/>
      <w:r w:rsidRPr="001F5D85">
        <w:rPr>
          <w:rFonts w:ascii="Times New Roman" w:eastAsia="Times New Roman" w:hAnsi="Times New Roman" w:cs="Times New Roman"/>
          <w:sz w:val="26"/>
          <w:szCs w:val="26"/>
          <w:lang w:eastAsia="ru-RU"/>
        </w:rPr>
        <w:t xml:space="preserve"> в эксплуатацию 100 спортивных сооружений:</w:t>
      </w:r>
    </w:p>
    <w:p w:rsidR="001F5D85" w:rsidRPr="001F5D85" w:rsidRDefault="001F5D85" w:rsidP="001F5D85">
      <w:pPr>
        <w:autoSpaceDE w:val="0"/>
        <w:autoSpaceDN w:val="0"/>
        <w:adjustRightInd w:val="0"/>
        <w:spacing w:after="0"/>
        <w:ind w:left="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- 65 плоскостных спортивных сооружений, в том числе 57 спортивных площадок в г. Томске, 4 спортивных площадки в Колпашевском районе, 2 площадки в Первомайском районе, по одной площадке в Каргасокском и Кожевниковском районах.</w:t>
      </w:r>
    </w:p>
    <w:p w:rsidR="001F5D85" w:rsidRPr="001F5D85" w:rsidRDefault="001F5D85" w:rsidP="001F5D85">
      <w:pPr>
        <w:autoSpaceDE w:val="0"/>
        <w:autoSpaceDN w:val="0"/>
        <w:adjustRightInd w:val="0"/>
        <w:spacing w:after="0"/>
        <w:ind w:left="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- 4 </w:t>
      </w:r>
      <w:proofErr w:type="gramStart"/>
      <w:r w:rsidRPr="001F5D85">
        <w:rPr>
          <w:rFonts w:ascii="Times New Roman" w:eastAsia="Times New Roman" w:hAnsi="Times New Roman" w:cs="Times New Roman"/>
          <w:sz w:val="26"/>
          <w:szCs w:val="26"/>
          <w:lang w:eastAsia="ru-RU"/>
        </w:rPr>
        <w:t>спортивных</w:t>
      </w:r>
      <w:proofErr w:type="gramEnd"/>
      <w:r w:rsidRPr="001F5D85">
        <w:rPr>
          <w:rFonts w:ascii="Times New Roman" w:eastAsia="Times New Roman" w:hAnsi="Times New Roman" w:cs="Times New Roman"/>
          <w:sz w:val="26"/>
          <w:szCs w:val="26"/>
          <w:lang w:eastAsia="ru-RU"/>
        </w:rPr>
        <w:t xml:space="preserve"> зала, в том числе 3 зала в г. Томске, 1 в Колпашевском районе;</w:t>
      </w:r>
    </w:p>
    <w:p w:rsidR="001F5D85" w:rsidRPr="001F5D85" w:rsidRDefault="001F5D85" w:rsidP="001F5D85">
      <w:pPr>
        <w:autoSpaceDE w:val="0"/>
        <w:autoSpaceDN w:val="0"/>
        <w:adjustRightInd w:val="0"/>
        <w:spacing w:after="0"/>
        <w:ind w:left="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- 31 других спортивных сооружений (тренажерные залы, </w:t>
      </w:r>
      <w:proofErr w:type="gramStart"/>
      <w:r w:rsidRPr="001F5D85">
        <w:rPr>
          <w:rFonts w:ascii="Times New Roman" w:eastAsia="Times New Roman" w:hAnsi="Times New Roman" w:cs="Times New Roman"/>
          <w:sz w:val="26"/>
          <w:szCs w:val="26"/>
          <w:lang w:eastAsia="ru-RU"/>
        </w:rPr>
        <w:t>фитнес-залы</w:t>
      </w:r>
      <w:proofErr w:type="gramEnd"/>
      <w:r w:rsidRPr="001F5D85">
        <w:rPr>
          <w:rFonts w:ascii="Times New Roman" w:eastAsia="Times New Roman" w:hAnsi="Times New Roman" w:cs="Times New Roman"/>
          <w:sz w:val="26"/>
          <w:szCs w:val="26"/>
          <w:lang w:eastAsia="ru-RU"/>
        </w:rPr>
        <w:t>, спортивные трассы, тропы здоровья, полосы препятствий), в том числе 25 сооружений в г. Томске, 5 сооружений в Парабельском районе, 1 сооружение в Шегарском районе.</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Росту количества занимающихся физической культурой и спортом способствовало строительство новых объектов и активная реализация Закона Томской области № 314-ОЗ от 13.12.2006 «О предоставлении субсидий местным бюджетам на обеспечение условий для развития физической культуры и массового спорта» (далее – Закон). Данный Закон оказывает ощутимую поддержку муниципальным образованиям Томской области в организации спортивно-оздоровительной работы с населением по месту жительства.</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На основании данного Закона в 2016 году местным бюджетам выделено 41 780 500 рублей на оплату труда инструкторов по физической культуре и приобретение спортивного инвентаря и оборудования для физкультурно-оздоровительной работы. </w:t>
      </w:r>
      <w:r w:rsidRPr="001F5D85">
        <w:rPr>
          <w:rFonts w:ascii="Times New Roman" w:eastAsia="Times New Roman" w:hAnsi="Times New Roman" w:cs="Times New Roman"/>
          <w:sz w:val="26"/>
          <w:szCs w:val="26"/>
          <w:lang w:eastAsia="ru-RU"/>
        </w:rPr>
        <w:br/>
        <w:t xml:space="preserve">В отчетном периоде в муниципальных образованиях осуществляли физкультурную работу с населением по месту жительства </w:t>
      </w:r>
      <w:r w:rsidRPr="001F5D85">
        <w:rPr>
          <w:rFonts w:ascii="Times New Roman" w:eastAsia="Times New Roman" w:hAnsi="Times New Roman" w:cs="Times New Roman"/>
          <w:sz w:val="26"/>
          <w:szCs w:val="26"/>
          <w:lang w:eastAsia="ru-RU"/>
        </w:rPr>
        <w:br/>
        <w:t>289 инструкторов по физической культуре и спорту.</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С целью привлечения различных категорий населения к систематическим занятиям физическими упражнениями по месту жительства инструкторы осуществляют агитационно-пропагандистскую работу с населением, формируют группы для организованных занятий, проводят физкультурно-оздоровительные и спортивно-массовые мероприятия, обеспечивая при этом безопасность здоровья и жизни граждан.</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Работа осуществляется в течение всего календарного года в независимости от каникул и отпусков во внеурочное время, в помещениях общеобразовательных учреждениях, детских садах, во дворах, на стадионах, в домах культуры и т.д.</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процессе работы инструкторы непосредственно по месту жительства организовывают досуг, обучают подвижным (дворовым) играм и командным видам спорта, проводят эстафеты, конкурсы и соревнования среди дворовых команд, туристические походы, беседы, викторины, спортивные праздники.</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За прошедший год инструкторами по физической культуре и спорту проведено 4 062 физкультурных мероприятия, в которых приняли участие 115 970 человек.</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В настоящее время в ходе реализации закона сформированы отдельные специализированные направления деятельности инструкторов: детско-юношеский спорт, спорт инвалидов, работа с «трудными подростками».</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группах у инструкторов по месту жительства в 2016 году занималось 23 018 человек (8,6% от общего количества занимающихся </w:t>
      </w:r>
      <w:proofErr w:type="spellStart"/>
      <w:r w:rsidRPr="001F5D85">
        <w:rPr>
          <w:rFonts w:ascii="Times New Roman" w:eastAsia="Times New Roman" w:hAnsi="Times New Roman" w:cs="Times New Roman"/>
          <w:sz w:val="26"/>
          <w:szCs w:val="26"/>
          <w:lang w:eastAsia="ru-RU"/>
        </w:rPr>
        <w:t>ФКиС</w:t>
      </w:r>
      <w:proofErr w:type="spellEnd"/>
      <w:r w:rsidRPr="001F5D85">
        <w:rPr>
          <w:rFonts w:ascii="Times New Roman" w:eastAsia="Times New Roman" w:hAnsi="Times New Roman" w:cs="Times New Roman"/>
          <w:sz w:val="26"/>
          <w:szCs w:val="26"/>
          <w:lang w:eastAsia="ru-RU"/>
        </w:rPr>
        <w:t xml:space="preserve"> в Томской области), из них – 8 906 человек несовершеннолетние, в том числе стоящие на учете в КДН – </w:t>
      </w:r>
      <w:r w:rsidRPr="001F5D85">
        <w:rPr>
          <w:rFonts w:ascii="Times New Roman" w:eastAsia="Times New Roman" w:hAnsi="Times New Roman" w:cs="Times New Roman"/>
          <w:sz w:val="26"/>
          <w:szCs w:val="26"/>
          <w:lang w:eastAsia="ru-RU"/>
        </w:rPr>
        <w:br/>
        <w:t>118 человек (1,3% от общего числа занимающихся детей).</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Занятия с инвалидами проводятся в спортивных залах общеобразовательных школ, домах-интернатах для престарелых и инвалидов. Так, в 13 районах области проводится работа с 587 инвалидами и 1 558 пенсионерами, которые проживают на территории этих районов.</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 итогам 2016 года обеспеченность населения спортивными сооружениями по сравнению с социальными нормативами составила 53,1% (данный показатель по Сибирскому федеральному округу – 49,7%, по Российской Федерации – 47,6%). </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Лидером организации работы по физической культуре и спорту среди городских округов по итогам 2016 года </w:t>
      </w:r>
      <w:proofErr w:type="gramStart"/>
      <w:r w:rsidRPr="001F5D85">
        <w:rPr>
          <w:rFonts w:ascii="Times New Roman" w:eastAsia="Times New Roman" w:hAnsi="Times New Roman" w:cs="Times New Roman"/>
          <w:sz w:val="26"/>
          <w:szCs w:val="26"/>
          <w:lang w:eastAsia="ru-RU"/>
        </w:rPr>
        <w:t>является</w:t>
      </w:r>
      <w:proofErr w:type="gramEnd"/>
      <w:r w:rsidRPr="001F5D85">
        <w:rPr>
          <w:rFonts w:ascii="Times New Roman" w:eastAsia="Times New Roman" w:hAnsi="Times New Roman" w:cs="Times New Roman"/>
          <w:sz w:val="26"/>
          <w:szCs w:val="26"/>
          <w:lang w:eastAsia="ru-RU"/>
        </w:rPr>
        <w:t xml:space="preserve"> </w:t>
      </w:r>
      <w:r w:rsidRPr="001F5D85">
        <w:rPr>
          <w:rFonts w:ascii="Times New Roman" w:eastAsia="Times New Roman" w:hAnsi="Times New Roman" w:cs="Times New Roman"/>
          <w:sz w:val="26"/>
          <w:szCs w:val="26"/>
          <w:lang w:eastAsia="ru-RU"/>
        </w:rPr>
        <w:br/>
        <w:t>ЗАТО Северск (37,7%). Вместе с тем, города Томск и Кедровый имеют перспективные планы развития инфраструктуры и в дальнейшем предполагают строительство современных спортивных объектов, что даст, несомненно, рост основного показателя.</w:t>
      </w:r>
    </w:p>
    <w:p w:rsidR="001F5D85" w:rsidRPr="001F5D85" w:rsidRDefault="001F5D85" w:rsidP="001F5D85">
      <w:pPr>
        <w:tabs>
          <w:tab w:val="left" w:pos="900"/>
        </w:tabs>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Среди муниципальных районов наилучшие показатели у Александровского (29%), </w:t>
      </w:r>
      <w:proofErr w:type="spellStart"/>
      <w:r w:rsidRPr="001F5D85">
        <w:rPr>
          <w:rFonts w:ascii="Times New Roman" w:eastAsia="Times New Roman" w:hAnsi="Times New Roman" w:cs="Times New Roman"/>
          <w:sz w:val="26"/>
          <w:szCs w:val="26"/>
          <w:lang w:eastAsia="ru-RU"/>
        </w:rPr>
        <w:t>Каргасокского</w:t>
      </w:r>
      <w:proofErr w:type="spellEnd"/>
      <w:r w:rsidRPr="001F5D85">
        <w:rPr>
          <w:rFonts w:ascii="Times New Roman" w:eastAsia="Times New Roman" w:hAnsi="Times New Roman" w:cs="Times New Roman"/>
          <w:sz w:val="26"/>
          <w:szCs w:val="26"/>
          <w:lang w:eastAsia="ru-RU"/>
        </w:rPr>
        <w:t xml:space="preserve"> (30,4%), </w:t>
      </w:r>
      <w:proofErr w:type="spellStart"/>
      <w:r w:rsidRPr="001F5D85">
        <w:rPr>
          <w:rFonts w:ascii="Times New Roman" w:eastAsia="Times New Roman" w:hAnsi="Times New Roman" w:cs="Times New Roman"/>
          <w:sz w:val="26"/>
          <w:szCs w:val="26"/>
          <w:lang w:eastAsia="ru-RU"/>
        </w:rPr>
        <w:t>Колпашевского</w:t>
      </w:r>
      <w:proofErr w:type="spellEnd"/>
      <w:r w:rsidRPr="001F5D85">
        <w:rPr>
          <w:rFonts w:ascii="Times New Roman" w:eastAsia="Times New Roman" w:hAnsi="Times New Roman" w:cs="Times New Roman"/>
          <w:sz w:val="26"/>
          <w:szCs w:val="26"/>
          <w:lang w:eastAsia="ru-RU"/>
        </w:rPr>
        <w:t xml:space="preserve"> (27%) и Первомайского (25,8%) районов. Самые низкие значения показателя имеют </w:t>
      </w:r>
      <w:proofErr w:type="spellStart"/>
      <w:r w:rsidRPr="001F5D85">
        <w:rPr>
          <w:rFonts w:ascii="Times New Roman" w:eastAsia="Times New Roman" w:hAnsi="Times New Roman" w:cs="Times New Roman"/>
          <w:sz w:val="26"/>
          <w:szCs w:val="26"/>
          <w:lang w:eastAsia="ru-RU"/>
        </w:rPr>
        <w:t>г</w:t>
      </w:r>
      <w:proofErr w:type="gramStart"/>
      <w:r w:rsidRPr="001F5D85">
        <w:rPr>
          <w:rFonts w:ascii="Times New Roman" w:eastAsia="Times New Roman" w:hAnsi="Times New Roman" w:cs="Times New Roman"/>
          <w:sz w:val="26"/>
          <w:szCs w:val="26"/>
          <w:lang w:eastAsia="ru-RU"/>
        </w:rPr>
        <w:t>.К</w:t>
      </w:r>
      <w:proofErr w:type="gramEnd"/>
      <w:r w:rsidRPr="001F5D85">
        <w:rPr>
          <w:rFonts w:ascii="Times New Roman" w:eastAsia="Times New Roman" w:hAnsi="Times New Roman" w:cs="Times New Roman"/>
          <w:sz w:val="26"/>
          <w:szCs w:val="26"/>
          <w:lang w:eastAsia="ru-RU"/>
        </w:rPr>
        <w:t>едровый</w:t>
      </w:r>
      <w:proofErr w:type="spellEnd"/>
      <w:r w:rsidRPr="001F5D85">
        <w:rPr>
          <w:rFonts w:ascii="Times New Roman" w:eastAsia="Times New Roman" w:hAnsi="Times New Roman" w:cs="Times New Roman"/>
          <w:sz w:val="26"/>
          <w:szCs w:val="26"/>
          <w:lang w:eastAsia="ru-RU"/>
        </w:rPr>
        <w:t xml:space="preserve"> (9,5%), </w:t>
      </w:r>
      <w:proofErr w:type="spellStart"/>
      <w:r w:rsidRPr="001F5D85">
        <w:rPr>
          <w:rFonts w:ascii="Times New Roman" w:eastAsia="Times New Roman" w:hAnsi="Times New Roman" w:cs="Times New Roman"/>
          <w:sz w:val="26"/>
          <w:szCs w:val="26"/>
          <w:lang w:eastAsia="ru-RU"/>
        </w:rPr>
        <w:t>Чаинский</w:t>
      </w:r>
      <w:proofErr w:type="spellEnd"/>
      <w:r w:rsidRPr="001F5D85">
        <w:rPr>
          <w:rFonts w:ascii="Times New Roman" w:eastAsia="Times New Roman" w:hAnsi="Times New Roman" w:cs="Times New Roman"/>
          <w:sz w:val="26"/>
          <w:szCs w:val="26"/>
          <w:lang w:eastAsia="ru-RU"/>
        </w:rPr>
        <w:t xml:space="preserve"> (15%) и </w:t>
      </w:r>
      <w:proofErr w:type="spellStart"/>
      <w:r w:rsidRPr="001F5D85">
        <w:rPr>
          <w:rFonts w:ascii="Times New Roman" w:eastAsia="Times New Roman" w:hAnsi="Times New Roman" w:cs="Times New Roman"/>
          <w:sz w:val="26"/>
          <w:szCs w:val="26"/>
          <w:lang w:eastAsia="ru-RU"/>
        </w:rPr>
        <w:t>Кожевниковский</w:t>
      </w:r>
      <w:proofErr w:type="spellEnd"/>
      <w:r w:rsidRPr="001F5D85">
        <w:rPr>
          <w:rFonts w:ascii="Times New Roman" w:eastAsia="Times New Roman" w:hAnsi="Times New Roman" w:cs="Times New Roman"/>
          <w:sz w:val="26"/>
          <w:szCs w:val="26"/>
          <w:lang w:eastAsia="ru-RU"/>
        </w:rPr>
        <w:t xml:space="preserve"> районы (18,1%). За последние 2 года все муниципальные образования Томской области имеют положительную динамику показателя. Лидерами по динамике данного показателя являются: </w:t>
      </w:r>
      <w:proofErr w:type="gramStart"/>
      <w:r w:rsidRPr="001F5D85">
        <w:rPr>
          <w:rFonts w:ascii="Times New Roman" w:eastAsia="Times New Roman" w:hAnsi="Times New Roman" w:cs="Times New Roman"/>
          <w:sz w:val="26"/>
          <w:szCs w:val="26"/>
          <w:lang w:eastAsia="ru-RU"/>
        </w:rPr>
        <w:t xml:space="preserve">ЗАТО Северск (+14%), Томский район (+10,4%), г. Стрежевой (+6,7%), </w:t>
      </w:r>
      <w:proofErr w:type="spellStart"/>
      <w:r w:rsidRPr="001F5D85">
        <w:rPr>
          <w:rFonts w:ascii="Times New Roman" w:eastAsia="Times New Roman" w:hAnsi="Times New Roman" w:cs="Times New Roman"/>
          <w:sz w:val="26"/>
          <w:szCs w:val="26"/>
          <w:lang w:eastAsia="ru-RU"/>
        </w:rPr>
        <w:t>Тегульдетский</w:t>
      </w:r>
      <w:proofErr w:type="spellEnd"/>
      <w:r w:rsidRPr="001F5D85">
        <w:rPr>
          <w:rFonts w:ascii="Times New Roman" w:eastAsia="Times New Roman" w:hAnsi="Times New Roman" w:cs="Times New Roman"/>
          <w:sz w:val="26"/>
          <w:szCs w:val="26"/>
          <w:lang w:eastAsia="ru-RU"/>
        </w:rPr>
        <w:t xml:space="preserve"> район (+6,2%), </w:t>
      </w:r>
      <w:proofErr w:type="spellStart"/>
      <w:r w:rsidRPr="001F5D85">
        <w:rPr>
          <w:rFonts w:ascii="Times New Roman" w:eastAsia="Times New Roman" w:hAnsi="Times New Roman" w:cs="Times New Roman"/>
          <w:sz w:val="26"/>
          <w:szCs w:val="26"/>
          <w:lang w:eastAsia="ru-RU"/>
        </w:rPr>
        <w:t>Бакчарский</w:t>
      </w:r>
      <w:proofErr w:type="spellEnd"/>
      <w:r w:rsidRPr="001F5D85">
        <w:rPr>
          <w:rFonts w:ascii="Times New Roman" w:eastAsia="Times New Roman" w:hAnsi="Times New Roman" w:cs="Times New Roman"/>
          <w:sz w:val="26"/>
          <w:szCs w:val="26"/>
          <w:lang w:eastAsia="ru-RU"/>
        </w:rPr>
        <w:t xml:space="preserve"> район (+6%), </w:t>
      </w:r>
      <w:proofErr w:type="spellStart"/>
      <w:r w:rsidRPr="001F5D85">
        <w:rPr>
          <w:rFonts w:ascii="Times New Roman" w:eastAsia="Times New Roman" w:hAnsi="Times New Roman" w:cs="Times New Roman"/>
          <w:sz w:val="26"/>
          <w:szCs w:val="26"/>
          <w:lang w:eastAsia="ru-RU"/>
        </w:rPr>
        <w:t>Колпашевский</w:t>
      </w:r>
      <w:proofErr w:type="spellEnd"/>
      <w:r w:rsidRPr="001F5D85">
        <w:rPr>
          <w:rFonts w:ascii="Times New Roman" w:eastAsia="Times New Roman" w:hAnsi="Times New Roman" w:cs="Times New Roman"/>
          <w:sz w:val="26"/>
          <w:szCs w:val="26"/>
          <w:lang w:eastAsia="ru-RU"/>
        </w:rPr>
        <w:t xml:space="preserve"> район (+5,8%), г. Томск (+5%) (Рис. 10).</w:t>
      </w:r>
      <w:proofErr w:type="gramEnd"/>
    </w:p>
    <w:p w:rsidR="001F5D85" w:rsidRPr="001F5D85" w:rsidRDefault="001F5D85" w:rsidP="001F5D85">
      <w:pPr>
        <w:tabs>
          <w:tab w:val="left" w:pos="900"/>
        </w:tabs>
        <w:autoSpaceDE w:val="0"/>
        <w:autoSpaceDN w:val="0"/>
        <w:adjustRightInd w:val="0"/>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autoSpaceDE w:val="0"/>
        <w:autoSpaceDN w:val="0"/>
        <w:adjustRightInd w:val="0"/>
        <w:spacing w:after="0"/>
        <w:ind w:firstLine="426"/>
        <w:jc w:val="center"/>
        <w:rPr>
          <w:rFonts w:ascii="Times New Roman" w:eastAsia="Times New Roman" w:hAnsi="Times New Roman" w:cs="Times New Roman"/>
          <w:lang w:eastAsia="ru-RU"/>
        </w:rPr>
      </w:pPr>
      <w:r>
        <w:rPr>
          <w:rFonts w:ascii="Times New Roman" w:eastAsia="Times New Roman" w:hAnsi="Times New Roman" w:cs="Times New Roman"/>
          <w:noProof/>
          <w:sz w:val="24"/>
          <w:szCs w:val="24"/>
          <w:lang w:eastAsia="ru-RU"/>
        </w:rPr>
        <w:lastRenderedPageBreak/>
        <w:drawing>
          <wp:inline distT="0" distB="0" distL="0" distR="0">
            <wp:extent cx="5924550" cy="2933700"/>
            <wp:effectExtent l="0" t="0" r="0" b="0"/>
            <wp:docPr id="27"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F5D85" w:rsidRPr="001F5D85" w:rsidRDefault="001F5D85" w:rsidP="001F5D85">
      <w:pPr>
        <w:autoSpaceDE w:val="0"/>
        <w:autoSpaceDN w:val="0"/>
        <w:adjustRightInd w:val="0"/>
        <w:spacing w:after="0"/>
        <w:ind w:firstLine="426"/>
        <w:jc w:val="center"/>
        <w:rPr>
          <w:rFonts w:ascii="Times New Roman" w:eastAsia="Times New Roman" w:hAnsi="Times New Roman" w:cs="Times New Roman"/>
          <w:lang w:eastAsia="ru-RU"/>
        </w:rPr>
      </w:pPr>
      <w:r w:rsidRPr="001F5D85">
        <w:rPr>
          <w:rFonts w:ascii="Times New Roman" w:eastAsia="Times New Roman" w:hAnsi="Times New Roman" w:cs="Times New Roman"/>
          <w:lang w:eastAsia="ru-RU"/>
        </w:rPr>
        <w:t>Рисунок 10</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Вместе с тем, серьезной проблемой продолжает оставаться недостаточность современных спортивных сооружений для занятий физической культурой по месту жительства. В Томской области ощущается явный недостаток современных, технически оснащенных спортивных сооружений, на которых могли бы заниматься как учащиеся детско-юношеских спортивных школ (ДЮСШ), так и ведущие томские спортсмены при подготовке к важнейшим всероссийским и международным соревнованиям, в том числе Олимпийским играм. </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Не менее актуальной остается кадровая проблема, заключающаяся в «старении» тренерских кадров, низком притоке молодых специалистов, особенно это характерно для сельской местности.</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Низкая эффективность работы муниципальных ДЮСШ, в связи с недостаточным финансированием, особенно на обеспечение учебно-тренировочных мероприятий и участие в спортивных мероприятиях.</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b/>
          <w:i/>
          <w:sz w:val="26"/>
          <w:szCs w:val="26"/>
          <w:lang w:eastAsia="ru-RU"/>
        </w:rPr>
      </w:pP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b/>
          <w:i/>
          <w:sz w:val="26"/>
          <w:szCs w:val="26"/>
          <w:lang w:eastAsia="ru-RU"/>
        </w:rPr>
      </w:pP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b/>
          <w:i/>
          <w:sz w:val="26"/>
          <w:szCs w:val="26"/>
          <w:lang w:eastAsia="ru-RU"/>
        </w:rPr>
      </w:pP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b/>
          <w:i/>
          <w:sz w:val="26"/>
          <w:szCs w:val="26"/>
          <w:lang w:eastAsia="ru-RU"/>
        </w:rPr>
      </w:pP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b/>
          <w:i/>
          <w:sz w:val="26"/>
          <w:szCs w:val="26"/>
          <w:lang w:eastAsia="ru-RU"/>
        </w:rPr>
      </w:pPr>
      <w:r w:rsidRPr="001F5D85">
        <w:rPr>
          <w:rFonts w:ascii="Times New Roman" w:eastAsia="Times New Roman" w:hAnsi="Times New Roman" w:cs="Times New Roman"/>
          <w:b/>
          <w:i/>
          <w:sz w:val="26"/>
          <w:szCs w:val="26"/>
          <w:lang w:eastAsia="ru-RU"/>
        </w:rPr>
        <w:lastRenderedPageBreak/>
        <w:t>Проблемы, препятствующие эффективной реализации Закона Томской области № 314-ОЗ от 13.12.2006 «О предоставлении субсидий местным бюджетам на обеспечение условий для развития физической культуры и массового спорта»:</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недостаточное количество ставок инструкторов в муниципальных образованиях. Особенно остро данная проблема стоит в сельских поселениях. На сегодняшний день не во всех населенных пунктах ведется физкультурно-оздоровительная работа с населением по месту жительства;</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недостаточная сумма средств, выделяемых из местных бюджетов на проведение физкультурно-массовых мероприятий;</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недостаточное количество крытых спортивных сооружений для проведения занятий в зимний период;</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низкая оплата труда инструкторов.</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b/>
          <w:i/>
          <w:sz w:val="26"/>
          <w:szCs w:val="26"/>
          <w:lang w:eastAsia="ru-RU"/>
        </w:rPr>
        <w:t xml:space="preserve">В целях </w:t>
      </w:r>
      <w:proofErr w:type="gramStart"/>
      <w:r w:rsidRPr="001F5D85">
        <w:rPr>
          <w:rFonts w:ascii="Times New Roman" w:eastAsia="Times New Roman" w:hAnsi="Times New Roman" w:cs="Times New Roman"/>
          <w:b/>
          <w:i/>
          <w:sz w:val="26"/>
          <w:szCs w:val="26"/>
          <w:lang w:eastAsia="ru-RU"/>
        </w:rPr>
        <w:t>повышения эффективности деятельности органов местного самоуправления</w:t>
      </w:r>
      <w:proofErr w:type="gramEnd"/>
      <w:r w:rsidRPr="001F5D85">
        <w:rPr>
          <w:rFonts w:ascii="Times New Roman" w:eastAsia="Times New Roman" w:hAnsi="Times New Roman" w:cs="Times New Roman"/>
          <w:b/>
          <w:i/>
          <w:sz w:val="26"/>
          <w:szCs w:val="26"/>
          <w:lang w:eastAsia="ru-RU"/>
        </w:rPr>
        <w:t xml:space="preserve"> в сфере физической культуры и спорта рекомендовано продолжить работу по следующим направлениям</w:t>
      </w:r>
      <w:r w:rsidRPr="001F5D85">
        <w:rPr>
          <w:rFonts w:ascii="Times New Roman" w:eastAsia="Times New Roman" w:hAnsi="Times New Roman" w:cs="Times New Roman"/>
          <w:b/>
          <w:sz w:val="26"/>
          <w:szCs w:val="26"/>
          <w:lang w:eastAsia="ru-RU"/>
        </w:rPr>
        <w:t>:</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дальнейшую реализацию государственной программы «Развитие молодежной политики, физической культуры и спорта в Томской области»;</w:t>
      </w: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участие в федеральной государственной программе «Развитие физической культуры и спорта в Российской Федерации».</w:t>
      </w:r>
    </w:p>
    <w:p w:rsidR="001F5D85" w:rsidRPr="001F5D85" w:rsidRDefault="001F5D85" w:rsidP="001F5D85">
      <w:pPr>
        <w:spacing w:after="0"/>
        <w:ind w:firstLine="708"/>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b/>
          <w:sz w:val="26"/>
          <w:szCs w:val="26"/>
          <w:lang w:eastAsia="ru-RU"/>
        </w:rPr>
        <w:t>1.6 ЖИЛИЩНОЕ СТРОИТЕЛЬСТВО И ОБЕСПЕЧЕНИЕ ГРАЖДАН ЖИЛЬЁМ</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Общая площадь жилых помещений, приходящаяся в среднем на одного жителя – всего, в том числе введенная в действие за год</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Объем жилищного фонда Томской области по состоянию на 31.12.2016 насчитывал 25 548,6 тыс. </w:t>
      </w:r>
      <w:proofErr w:type="spellStart"/>
      <w:r w:rsidRPr="001F5D85">
        <w:rPr>
          <w:rFonts w:ascii="Times New Roman" w:eastAsia="Times New Roman" w:hAnsi="Times New Roman" w:cs="Times New Roman"/>
          <w:sz w:val="26"/>
          <w:szCs w:val="26"/>
          <w:lang w:eastAsia="ru-RU"/>
        </w:rPr>
        <w:t>кв.м</w:t>
      </w:r>
      <w:proofErr w:type="spellEnd"/>
      <w:r w:rsidRPr="001F5D85">
        <w:rPr>
          <w:rFonts w:ascii="Times New Roman" w:eastAsia="Times New Roman" w:hAnsi="Times New Roman" w:cs="Times New Roman"/>
          <w:sz w:val="26"/>
          <w:szCs w:val="26"/>
          <w:lang w:eastAsia="ru-RU"/>
        </w:rPr>
        <w:t xml:space="preserve">. общей площади </w:t>
      </w:r>
      <w:r w:rsidRPr="001F5D85">
        <w:rPr>
          <w:rFonts w:ascii="Times New Roman" w:eastAsia="Times New Roman" w:hAnsi="Times New Roman" w:cs="Times New Roman"/>
          <w:sz w:val="26"/>
          <w:szCs w:val="26"/>
          <w:lang w:eastAsia="ru-RU"/>
        </w:rPr>
        <w:br/>
        <w:t xml:space="preserve">(в 2015 году – 25 144,8 тыс. </w:t>
      </w:r>
      <w:proofErr w:type="spellStart"/>
      <w:r w:rsidRPr="001F5D85">
        <w:rPr>
          <w:rFonts w:ascii="Times New Roman" w:eastAsia="Times New Roman" w:hAnsi="Times New Roman" w:cs="Times New Roman"/>
          <w:sz w:val="26"/>
          <w:szCs w:val="26"/>
          <w:lang w:eastAsia="ru-RU"/>
        </w:rPr>
        <w:t>кв.м</w:t>
      </w:r>
      <w:proofErr w:type="spellEnd"/>
      <w:r w:rsidRPr="001F5D85">
        <w:rPr>
          <w:rFonts w:ascii="Times New Roman" w:eastAsia="Times New Roman" w:hAnsi="Times New Roman" w:cs="Times New Roman"/>
          <w:sz w:val="26"/>
          <w:szCs w:val="26"/>
          <w:lang w:eastAsia="ru-RU"/>
        </w:rPr>
        <w:t xml:space="preserve">.). В среднем на одного жителя Томской области приходилось 23,7 </w:t>
      </w:r>
      <w:proofErr w:type="spellStart"/>
      <w:r w:rsidRPr="001F5D85">
        <w:rPr>
          <w:rFonts w:ascii="Times New Roman" w:eastAsia="Times New Roman" w:hAnsi="Times New Roman" w:cs="Times New Roman"/>
          <w:sz w:val="26"/>
          <w:szCs w:val="26"/>
          <w:lang w:eastAsia="ru-RU"/>
        </w:rPr>
        <w:t>кв.м</w:t>
      </w:r>
      <w:proofErr w:type="spellEnd"/>
      <w:r w:rsidRPr="001F5D85">
        <w:rPr>
          <w:rFonts w:ascii="Times New Roman" w:eastAsia="Times New Roman" w:hAnsi="Times New Roman" w:cs="Times New Roman"/>
          <w:sz w:val="26"/>
          <w:szCs w:val="26"/>
          <w:lang w:eastAsia="ru-RU"/>
        </w:rPr>
        <w:t xml:space="preserve">. жилых помещений </w:t>
      </w:r>
      <w:r w:rsidRPr="001F5D85">
        <w:rPr>
          <w:rFonts w:ascii="Times New Roman" w:eastAsia="Times New Roman" w:hAnsi="Times New Roman" w:cs="Times New Roman"/>
          <w:sz w:val="26"/>
          <w:szCs w:val="26"/>
          <w:lang w:eastAsia="ru-RU"/>
        </w:rPr>
        <w:br/>
        <w:t xml:space="preserve">(в 2015 году – 23,4 </w:t>
      </w:r>
      <w:proofErr w:type="spellStart"/>
      <w:r w:rsidRPr="001F5D85">
        <w:rPr>
          <w:rFonts w:ascii="Times New Roman" w:eastAsia="Times New Roman" w:hAnsi="Times New Roman" w:cs="Times New Roman"/>
          <w:sz w:val="26"/>
          <w:szCs w:val="26"/>
          <w:lang w:eastAsia="ru-RU"/>
        </w:rPr>
        <w:t>кв.м</w:t>
      </w:r>
      <w:proofErr w:type="spellEnd"/>
      <w:r w:rsidRPr="001F5D85">
        <w:rPr>
          <w:rFonts w:ascii="Times New Roman" w:eastAsia="Times New Roman" w:hAnsi="Times New Roman" w:cs="Times New Roman"/>
          <w:sz w:val="26"/>
          <w:szCs w:val="26"/>
          <w:lang w:eastAsia="ru-RU"/>
        </w:rPr>
        <w:t xml:space="preserve">.). В 2016 году в Томской области введено 470,1 тыс. кв. м. жилья, что составило 67,3% к соответствующему периоду 2015 года. Данный показатель, прежде всего, зависит от потребительского спроса на рынке жилья, который определяется уровнем доходов населения, что в свою очередь определяется уровнем социально-экономического развития региона.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Наиболее высокие абсолютные значения показателя по итогам 2016 года продемонстрированы следующими муниципальными образованиями: </w:t>
      </w:r>
      <w:proofErr w:type="spellStart"/>
      <w:proofErr w:type="gramStart"/>
      <w:r w:rsidRPr="001F5D85">
        <w:rPr>
          <w:rFonts w:ascii="Times New Roman" w:eastAsia="Times New Roman" w:hAnsi="Times New Roman" w:cs="Times New Roman"/>
          <w:sz w:val="26"/>
          <w:szCs w:val="26"/>
          <w:lang w:eastAsia="ru-RU"/>
        </w:rPr>
        <w:t>Асиновский</w:t>
      </w:r>
      <w:proofErr w:type="spellEnd"/>
      <w:r w:rsidRPr="001F5D85">
        <w:rPr>
          <w:rFonts w:ascii="Times New Roman" w:eastAsia="Times New Roman" w:hAnsi="Times New Roman" w:cs="Times New Roman"/>
          <w:sz w:val="26"/>
          <w:szCs w:val="26"/>
          <w:lang w:eastAsia="ru-RU"/>
        </w:rPr>
        <w:t xml:space="preserve"> район – 31,4 </w:t>
      </w:r>
      <w:proofErr w:type="spellStart"/>
      <w:r w:rsidRPr="001F5D85">
        <w:rPr>
          <w:rFonts w:ascii="Times New Roman" w:eastAsia="Times New Roman" w:hAnsi="Times New Roman" w:cs="Times New Roman"/>
          <w:sz w:val="26"/>
          <w:szCs w:val="26"/>
          <w:lang w:eastAsia="ru-RU"/>
        </w:rPr>
        <w:t>кв.м</w:t>
      </w:r>
      <w:proofErr w:type="spellEnd"/>
      <w:r w:rsidRPr="001F5D85">
        <w:rPr>
          <w:rFonts w:ascii="Times New Roman" w:eastAsia="Times New Roman" w:hAnsi="Times New Roman" w:cs="Times New Roman"/>
          <w:sz w:val="26"/>
          <w:szCs w:val="26"/>
          <w:lang w:eastAsia="ru-RU"/>
        </w:rPr>
        <w:t xml:space="preserve">. на одного жителя, Александровский район и г. Кедровый – 27,9 </w:t>
      </w:r>
      <w:proofErr w:type="spellStart"/>
      <w:r w:rsidRPr="001F5D85">
        <w:rPr>
          <w:rFonts w:ascii="Times New Roman" w:eastAsia="Times New Roman" w:hAnsi="Times New Roman" w:cs="Times New Roman"/>
          <w:sz w:val="26"/>
          <w:szCs w:val="26"/>
          <w:lang w:eastAsia="ru-RU"/>
        </w:rPr>
        <w:t>кв.м</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Колпашевский</w:t>
      </w:r>
      <w:proofErr w:type="spellEnd"/>
      <w:r w:rsidRPr="001F5D85">
        <w:rPr>
          <w:rFonts w:ascii="Times New Roman" w:eastAsia="Times New Roman" w:hAnsi="Times New Roman" w:cs="Times New Roman"/>
          <w:sz w:val="26"/>
          <w:szCs w:val="26"/>
          <w:lang w:eastAsia="ru-RU"/>
        </w:rPr>
        <w:t xml:space="preserve"> и Томский районы – 27,1 </w:t>
      </w:r>
      <w:proofErr w:type="spellStart"/>
      <w:r w:rsidRPr="001F5D85">
        <w:rPr>
          <w:rFonts w:ascii="Times New Roman" w:eastAsia="Times New Roman" w:hAnsi="Times New Roman" w:cs="Times New Roman"/>
          <w:sz w:val="26"/>
          <w:szCs w:val="26"/>
          <w:lang w:eastAsia="ru-RU"/>
        </w:rPr>
        <w:t>кв.м</w:t>
      </w:r>
      <w:proofErr w:type="spellEnd"/>
      <w:r w:rsidRPr="001F5D85">
        <w:rPr>
          <w:rFonts w:ascii="Times New Roman" w:eastAsia="Times New Roman" w:hAnsi="Times New Roman" w:cs="Times New Roman"/>
          <w:sz w:val="26"/>
          <w:szCs w:val="26"/>
          <w:lang w:eastAsia="ru-RU"/>
        </w:rPr>
        <w:t xml:space="preserve">. В тоже время, общая жилая площадь на одного жителя является наименьшей в Чаинском районе – </w:t>
      </w:r>
      <w:r w:rsidRPr="001F5D85">
        <w:rPr>
          <w:rFonts w:ascii="Times New Roman" w:eastAsia="Times New Roman" w:hAnsi="Times New Roman" w:cs="Times New Roman"/>
          <w:sz w:val="26"/>
          <w:szCs w:val="26"/>
          <w:lang w:eastAsia="ru-RU"/>
        </w:rPr>
        <w:br/>
        <w:t xml:space="preserve">20,8 </w:t>
      </w:r>
      <w:proofErr w:type="spellStart"/>
      <w:r w:rsidRPr="001F5D85">
        <w:rPr>
          <w:rFonts w:ascii="Times New Roman" w:eastAsia="Times New Roman" w:hAnsi="Times New Roman" w:cs="Times New Roman"/>
          <w:sz w:val="26"/>
          <w:szCs w:val="26"/>
          <w:lang w:eastAsia="ru-RU"/>
        </w:rPr>
        <w:t>кв.м</w:t>
      </w:r>
      <w:proofErr w:type="spellEnd"/>
      <w:r w:rsidRPr="001F5D85">
        <w:rPr>
          <w:rFonts w:ascii="Times New Roman" w:eastAsia="Times New Roman" w:hAnsi="Times New Roman" w:cs="Times New Roman"/>
          <w:sz w:val="26"/>
          <w:szCs w:val="26"/>
          <w:lang w:eastAsia="ru-RU"/>
        </w:rPr>
        <w:t>.</w:t>
      </w:r>
      <w:proofErr w:type="gramEnd"/>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Наибольший ежегодный ввод общей площади жилых помещений на одного жителя обеспечивают Томский район, г. Томск и ЗАТО Северск. В 2016 году данный показатель значительно был улучшен в Томском районе, за счет реализации программы «Жилье для российской семьи» на двух площадках комплексного строительства микрорайонов «Южные ворота» и «Северный парк».</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 итогам 2016 года положительная динамика показателя </w:t>
      </w:r>
      <w:r w:rsidRPr="001F5D85">
        <w:rPr>
          <w:rFonts w:ascii="Times New Roman" w:eastAsia="Times New Roman" w:hAnsi="Times New Roman" w:cs="Times New Roman"/>
          <w:b/>
          <w:i/>
          <w:color w:val="0070C0"/>
          <w:sz w:val="26"/>
          <w:szCs w:val="26"/>
          <w:lang w:eastAsia="ru-RU"/>
        </w:rPr>
        <w:t>«Общая площадь жилых помещений, приходящаяся в среднем на одного жителя»</w:t>
      </w:r>
      <w:r w:rsidRPr="001F5D85">
        <w:rPr>
          <w:rFonts w:ascii="Times New Roman" w:eastAsia="Times New Roman" w:hAnsi="Times New Roman" w:cs="Times New Roman"/>
          <w:sz w:val="26"/>
          <w:szCs w:val="26"/>
          <w:lang w:eastAsia="ru-RU"/>
        </w:rPr>
        <w:t xml:space="preserve"> наблюдается во всех муниципальных образованиях, кроме </w:t>
      </w:r>
      <w:proofErr w:type="spellStart"/>
      <w:r w:rsidRPr="001F5D85">
        <w:rPr>
          <w:rFonts w:ascii="Times New Roman" w:eastAsia="Times New Roman" w:hAnsi="Times New Roman" w:cs="Times New Roman"/>
          <w:sz w:val="26"/>
          <w:szCs w:val="26"/>
          <w:lang w:eastAsia="ru-RU"/>
        </w:rPr>
        <w:t>Каргасокского</w:t>
      </w:r>
      <w:proofErr w:type="spellEnd"/>
      <w:r w:rsidRPr="001F5D85">
        <w:rPr>
          <w:rFonts w:ascii="Times New Roman" w:eastAsia="Times New Roman" w:hAnsi="Times New Roman" w:cs="Times New Roman"/>
          <w:sz w:val="26"/>
          <w:szCs w:val="26"/>
          <w:lang w:eastAsia="ru-RU"/>
        </w:rPr>
        <w:t xml:space="preserve"> района, здесь произошло незначительное снижение показателя (Рис. 11). </w:t>
      </w:r>
    </w:p>
    <w:p w:rsidR="001F5D85" w:rsidRPr="001F5D85" w:rsidRDefault="001F5D85" w:rsidP="001F5D85">
      <w:pPr>
        <w:spacing w:after="0"/>
        <w:ind w:firstLine="567"/>
        <w:jc w:val="both"/>
        <w:rPr>
          <w:rFonts w:ascii="Times New Roman" w:eastAsia="Times New Roman" w:hAnsi="Times New Roman" w:cs="Times New Roman"/>
          <w:sz w:val="18"/>
          <w:szCs w:val="18"/>
          <w:lang w:eastAsia="ru-RU"/>
        </w:rPr>
      </w:pPr>
    </w:p>
    <w:p w:rsidR="001F5D85" w:rsidRPr="001F5D85" w:rsidRDefault="001F5D85" w:rsidP="001F5D85">
      <w:pPr>
        <w:spacing w:after="0"/>
        <w:ind w:firstLine="567"/>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drawing>
          <wp:inline distT="0" distB="0" distL="0" distR="0">
            <wp:extent cx="5819775" cy="2943225"/>
            <wp:effectExtent l="0" t="0" r="0" b="0"/>
            <wp:docPr id="26"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F5D85" w:rsidRPr="001F5D85" w:rsidRDefault="001F5D85" w:rsidP="001F5D85">
      <w:pPr>
        <w:spacing w:after="0"/>
        <w:ind w:firstLine="567"/>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11</w:t>
      </w:r>
    </w:p>
    <w:p w:rsidR="001F5D85" w:rsidRPr="001F5D85" w:rsidRDefault="001F5D85" w:rsidP="001F5D85">
      <w:pPr>
        <w:spacing w:after="0"/>
        <w:ind w:firstLine="567"/>
        <w:jc w:val="center"/>
        <w:rPr>
          <w:rFonts w:ascii="Times New Roman" w:eastAsia="Times New Roman" w:hAnsi="Times New Roman" w:cs="Times New Roman"/>
          <w:lang w:eastAsia="ru-RU"/>
        </w:rPr>
      </w:pP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Положительная динамика показателя </w:t>
      </w:r>
      <w:r w:rsidRPr="001F5D85">
        <w:rPr>
          <w:rFonts w:ascii="Times New Roman" w:eastAsia="Times New Roman" w:hAnsi="Times New Roman" w:cs="Times New Roman"/>
          <w:b/>
          <w:i/>
          <w:color w:val="0070C0"/>
          <w:sz w:val="26"/>
          <w:szCs w:val="26"/>
          <w:lang w:eastAsia="ru-RU"/>
        </w:rPr>
        <w:t>«Общая площадь жилых помещений, приходящаяся в среднем на одного жителя Томской области, введенная в действие за год»</w:t>
      </w:r>
      <w:r w:rsidRPr="001F5D85">
        <w:rPr>
          <w:rFonts w:ascii="Times New Roman" w:eastAsia="Times New Roman" w:hAnsi="Times New Roman" w:cs="Times New Roman"/>
          <w:i/>
          <w:sz w:val="26"/>
          <w:szCs w:val="26"/>
          <w:lang w:eastAsia="ru-RU"/>
        </w:rPr>
        <w:t xml:space="preserve"> </w:t>
      </w:r>
      <w:r w:rsidRPr="001F5D85">
        <w:rPr>
          <w:rFonts w:ascii="Times New Roman" w:eastAsia="Times New Roman" w:hAnsi="Times New Roman" w:cs="Times New Roman"/>
          <w:sz w:val="26"/>
          <w:szCs w:val="26"/>
          <w:lang w:eastAsia="ru-RU"/>
        </w:rPr>
        <w:t xml:space="preserve">наблюдается в следующих районах: Александровском, Асиновском, Верхнекетском, Каргасокском, Колпашевском, Кривошеинском, Тегульдетском, Томском, Чаинском, Шегарском, а также в </w:t>
      </w:r>
      <w:r w:rsidRPr="001F5D85">
        <w:rPr>
          <w:rFonts w:ascii="Times New Roman" w:eastAsia="Times New Roman" w:hAnsi="Times New Roman" w:cs="Times New Roman"/>
          <w:sz w:val="26"/>
          <w:szCs w:val="26"/>
          <w:lang w:eastAsia="ru-RU"/>
        </w:rPr>
        <w:br/>
        <w:t xml:space="preserve">г. Стрежевом и г. Кедровом.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Отрицательная динамика показателя наблюдается в Бакчарском, Зырянском, Кожевниковском, Молчановском, Парабельском, Первомайском районах и г. Томске (рис.12). </w:t>
      </w:r>
    </w:p>
    <w:p w:rsidR="001F5D85" w:rsidRPr="001F5D85" w:rsidRDefault="001F5D85" w:rsidP="001F5D85">
      <w:pPr>
        <w:spacing w:after="0"/>
        <w:ind w:firstLine="567"/>
        <w:jc w:val="center"/>
        <w:rPr>
          <w:rFonts w:ascii="Times New Roman" w:eastAsia="Times New Roman" w:hAnsi="Times New Roman" w:cs="Times New Roman"/>
          <w:sz w:val="26"/>
          <w:szCs w:val="26"/>
          <w:lang w:eastAsia="ru-RU"/>
        </w:rPr>
      </w:pPr>
      <w:r>
        <w:rPr>
          <w:rFonts w:ascii="Times New Roman" w:eastAsia="Times New Roman" w:hAnsi="Times New Roman" w:cs="Times New Roman"/>
          <w:noProof/>
          <w:sz w:val="26"/>
          <w:szCs w:val="26"/>
          <w:lang w:eastAsia="ru-RU"/>
        </w:rPr>
        <w:lastRenderedPageBreak/>
        <w:drawing>
          <wp:inline distT="0" distB="0" distL="0" distR="0">
            <wp:extent cx="6124575" cy="2981325"/>
            <wp:effectExtent l="0" t="0" r="0" b="0"/>
            <wp:docPr id="25"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F5D85" w:rsidRPr="001F5D85" w:rsidRDefault="001F5D85" w:rsidP="001F5D85">
      <w:pPr>
        <w:spacing w:after="0"/>
        <w:ind w:firstLine="567"/>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12</w:t>
      </w:r>
    </w:p>
    <w:p w:rsidR="001F5D85" w:rsidRPr="001F5D85" w:rsidRDefault="001F5D85" w:rsidP="001F5D85">
      <w:pPr>
        <w:spacing w:after="0"/>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Самое большое падение показателя в г. Томске. Это частично обусловлено рекордным вводом жилья в 2015 году, комплексной застройкой в пригороде областного центра и снижением покупательского спроса населения. В Томском районе активно развивается строительство как индивидуального, так и многоквартирного жилья. Причиной является близость Томского района к городу, транспортная доступность района, большая часть вводимого жилья – многоквартирные жилые дома. Это связано с реализацией на территории Томской области (Томский район и г. Томск) программы «Жилье для российской семьи», в рамках которой жилье экономического класса могут приобрести граждане, входящие в одну из 23 категорий, по льготной цене. На территории Томского района за период 2016-2017 годов должно быть построено 75 </w:t>
      </w:r>
      <w:proofErr w:type="spellStart"/>
      <w:r w:rsidRPr="001F5D85">
        <w:rPr>
          <w:rFonts w:ascii="Times New Roman" w:eastAsia="Times New Roman" w:hAnsi="Times New Roman" w:cs="Times New Roman"/>
          <w:sz w:val="26"/>
          <w:szCs w:val="26"/>
          <w:lang w:eastAsia="ru-RU"/>
        </w:rPr>
        <w:t>тыс.кв.м</w:t>
      </w:r>
      <w:proofErr w:type="spellEnd"/>
      <w:r w:rsidRPr="001F5D85">
        <w:rPr>
          <w:rFonts w:ascii="Times New Roman" w:eastAsia="Times New Roman" w:hAnsi="Times New Roman" w:cs="Times New Roman"/>
          <w:sz w:val="26"/>
          <w:szCs w:val="26"/>
          <w:lang w:eastAsia="ru-RU"/>
        </w:rPr>
        <w:t xml:space="preserve">., на территории города Томска – 50 </w:t>
      </w:r>
      <w:proofErr w:type="spellStart"/>
      <w:r w:rsidRPr="001F5D85">
        <w:rPr>
          <w:rFonts w:ascii="Times New Roman" w:eastAsia="Times New Roman" w:hAnsi="Times New Roman" w:cs="Times New Roman"/>
          <w:sz w:val="26"/>
          <w:szCs w:val="26"/>
          <w:lang w:eastAsia="ru-RU"/>
        </w:rPr>
        <w:t>тыс.кв.м</w:t>
      </w:r>
      <w:proofErr w:type="spellEnd"/>
      <w:r w:rsidRPr="001F5D85">
        <w:rPr>
          <w:rFonts w:ascii="Times New Roman" w:eastAsia="Times New Roman" w:hAnsi="Times New Roman" w:cs="Times New Roman"/>
          <w:sz w:val="26"/>
          <w:szCs w:val="26"/>
          <w:lang w:eastAsia="ru-RU"/>
        </w:rPr>
        <w:t>. жилья экономического класса. Количество участников Программы на территории Томской области на 01.09.2016 превысило количество планируемых к реализации квартир, в результате чего не представляется возможным обеспечить всех участников Программы доступным и комфортным жильем. В связи с чем, Департаментом архитектуры и строительства Томской области приостановлено формирование списков граждан участников Программы с 21.09.2016.</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Также муниципальные образования продолжают участвовать в реализации региональной адресной программы по переселению граждан из аварийного жилищного фонда.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 xml:space="preserve">Решается вопрос по «обманутым дольщикам». За период 2011-2016 годы из 28 проблемных объектов в эксплуатацию введено </w:t>
      </w:r>
      <w:r w:rsidRPr="001F5D85">
        <w:rPr>
          <w:rFonts w:ascii="Times New Roman" w:eastAsia="Times New Roman" w:hAnsi="Times New Roman" w:cs="Times New Roman"/>
          <w:sz w:val="26"/>
          <w:szCs w:val="26"/>
          <w:lang w:eastAsia="ru-RU"/>
        </w:rPr>
        <w:br/>
        <w:t xml:space="preserve">22 дома. В реестре проблемных объектов остается 6 домов. За прошедший год в эксплуатацию введен 1 объект, расположенный в </w:t>
      </w:r>
      <w:r w:rsidRPr="001F5D85">
        <w:rPr>
          <w:rFonts w:ascii="Times New Roman" w:eastAsia="Times New Roman" w:hAnsi="Times New Roman" w:cs="Times New Roman"/>
          <w:sz w:val="26"/>
          <w:szCs w:val="26"/>
          <w:lang w:eastAsia="ru-RU"/>
        </w:rPr>
        <w:br/>
        <w:t xml:space="preserve">г. Томске по адресу: ул. Гоголя, д. 13 (8 000 </w:t>
      </w:r>
      <w:proofErr w:type="spellStart"/>
      <w:r w:rsidRPr="001F5D85">
        <w:rPr>
          <w:rFonts w:ascii="Times New Roman" w:eastAsia="Times New Roman" w:hAnsi="Times New Roman" w:cs="Times New Roman"/>
          <w:sz w:val="26"/>
          <w:szCs w:val="26"/>
          <w:lang w:eastAsia="ru-RU"/>
        </w:rPr>
        <w:t>кв.м</w:t>
      </w:r>
      <w:proofErr w:type="spellEnd"/>
      <w:r w:rsidRPr="001F5D85">
        <w:rPr>
          <w:rFonts w:ascii="Times New Roman" w:eastAsia="Times New Roman" w:hAnsi="Times New Roman" w:cs="Times New Roman"/>
          <w:sz w:val="26"/>
          <w:szCs w:val="26"/>
          <w:lang w:eastAsia="ru-RU"/>
        </w:rPr>
        <w:t xml:space="preserve">.). В 2017 году планируется ввести дома по адресам: г. Томск, </w:t>
      </w:r>
      <w:r w:rsidRPr="001F5D85">
        <w:rPr>
          <w:rFonts w:ascii="Times New Roman" w:eastAsia="Times New Roman" w:hAnsi="Times New Roman" w:cs="Times New Roman"/>
          <w:sz w:val="26"/>
          <w:szCs w:val="26"/>
          <w:lang w:eastAsia="ru-RU"/>
        </w:rPr>
        <w:br/>
        <w:t xml:space="preserve">ул. Красноармейская, д. 128, г. Томск, ул. </w:t>
      </w:r>
      <w:proofErr w:type="spellStart"/>
      <w:r w:rsidRPr="001F5D85">
        <w:rPr>
          <w:rFonts w:ascii="Times New Roman" w:eastAsia="Times New Roman" w:hAnsi="Times New Roman" w:cs="Times New Roman"/>
          <w:sz w:val="26"/>
          <w:szCs w:val="26"/>
          <w:lang w:eastAsia="ru-RU"/>
        </w:rPr>
        <w:t>Кошурникова</w:t>
      </w:r>
      <w:proofErr w:type="spellEnd"/>
      <w:r w:rsidRPr="001F5D85">
        <w:rPr>
          <w:rFonts w:ascii="Times New Roman" w:eastAsia="Times New Roman" w:hAnsi="Times New Roman" w:cs="Times New Roman"/>
          <w:sz w:val="26"/>
          <w:szCs w:val="26"/>
          <w:lang w:eastAsia="ru-RU"/>
        </w:rPr>
        <w:t>, д. 1а, г. Томск, ул. Нефтяная, д. 3, г. Томск, пер. Нижний, д. 47, блок В</w:t>
      </w:r>
      <w:proofErr w:type="gramStart"/>
      <w:r w:rsidRPr="001F5D85">
        <w:rPr>
          <w:rFonts w:ascii="Times New Roman" w:eastAsia="Times New Roman" w:hAnsi="Times New Roman" w:cs="Times New Roman"/>
          <w:sz w:val="26"/>
          <w:szCs w:val="26"/>
          <w:lang w:eastAsia="ru-RU"/>
        </w:rPr>
        <w:t>,С</w:t>
      </w:r>
      <w:proofErr w:type="gramEnd"/>
      <w:r w:rsidRPr="001F5D85">
        <w:rPr>
          <w:rFonts w:ascii="Times New Roman" w:eastAsia="Times New Roman" w:hAnsi="Times New Roman" w:cs="Times New Roman"/>
          <w:sz w:val="26"/>
          <w:szCs w:val="26"/>
          <w:lang w:eastAsia="ru-RU"/>
        </w:rPr>
        <w:t xml:space="preserve">. </w:t>
      </w:r>
      <w:r w:rsidRPr="001F5D85">
        <w:rPr>
          <w:rFonts w:ascii="Times New Roman" w:eastAsia="Times New Roman" w:hAnsi="Times New Roman" w:cs="Times New Roman"/>
          <w:sz w:val="26"/>
          <w:szCs w:val="26"/>
          <w:lang w:eastAsia="ru-RU"/>
        </w:rPr>
        <w:br/>
        <w:t>Срок окончания строительства по не достроенным домам – 2017-2018 годы.</w:t>
      </w:r>
    </w:p>
    <w:p w:rsidR="001F5D85" w:rsidRPr="001F5D85" w:rsidRDefault="001F5D85" w:rsidP="001F5D85">
      <w:pPr>
        <w:spacing w:after="0"/>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Площадь земельных участков, предоставленных для строительства в расчете на 10 тыс. человек населения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Информация по показателю </w:t>
      </w:r>
      <w:r w:rsidRPr="001F5D85">
        <w:rPr>
          <w:rFonts w:ascii="Times New Roman" w:eastAsia="Times New Roman" w:hAnsi="Times New Roman" w:cs="Times New Roman"/>
          <w:b/>
          <w:i/>
          <w:color w:val="0070C0"/>
          <w:sz w:val="26"/>
          <w:szCs w:val="26"/>
          <w:lang w:eastAsia="ru-RU"/>
        </w:rPr>
        <w:t>«Площадь земельных участков, предоставленных для строительства в расчете на 10 тыс. человек населения»</w:t>
      </w:r>
      <w:r w:rsidRPr="001F5D85">
        <w:rPr>
          <w:rFonts w:ascii="Times New Roman" w:eastAsia="Times New Roman" w:hAnsi="Times New Roman" w:cs="Times New Roman"/>
          <w:sz w:val="26"/>
          <w:szCs w:val="26"/>
          <w:lang w:eastAsia="ru-RU"/>
        </w:rPr>
        <w:t xml:space="preserve"> заполняется на основании данных административного учета решений о предоставлении земельных участков в случае, когда земельные участки предоставлялись без торгов, либо из протоколов о результатах торгов, когда земельные участки предоставлялись на торгах.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 году, по сравнению с прошлыми 2014-2015 годами, по данному показателю наблюдается увеличение площади земельных участков, предоставленных муниципальными образованиями Томской области для строительства объектов капитального строительства различного назначения. Так, муниципальными образованиями Томской области в 2016 году предоставлено 2 382,5 га (в абсолютном значении), в перерасчете на 10 </w:t>
      </w:r>
      <w:proofErr w:type="spellStart"/>
      <w:r w:rsidRPr="001F5D85">
        <w:rPr>
          <w:rFonts w:ascii="Times New Roman" w:eastAsia="Times New Roman" w:hAnsi="Times New Roman" w:cs="Times New Roman"/>
          <w:sz w:val="26"/>
          <w:szCs w:val="26"/>
          <w:lang w:eastAsia="ru-RU"/>
        </w:rPr>
        <w:t>тыс</w:t>
      </w:r>
      <w:proofErr w:type="gramStart"/>
      <w:r w:rsidRPr="001F5D85">
        <w:rPr>
          <w:rFonts w:ascii="Times New Roman" w:eastAsia="Times New Roman" w:hAnsi="Times New Roman" w:cs="Times New Roman"/>
          <w:sz w:val="26"/>
          <w:szCs w:val="26"/>
          <w:lang w:eastAsia="ru-RU"/>
        </w:rPr>
        <w:t>.ч</w:t>
      </w:r>
      <w:proofErr w:type="gramEnd"/>
      <w:r w:rsidRPr="001F5D85">
        <w:rPr>
          <w:rFonts w:ascii="Times New Roman" w:eastAsia="Times New Roman" w:hAnsi="Times New Roman" w:cs="Times New Roman"/>
          <w:sz w:val="26"/>
          <w:szCs w:val="26"/>
          <w:lang w:eastAsia="ru-RU"/>
        </w:rPr>
        <w:t>еловек</w:t>
      </w:r>
      <w:proofErr w:type="spellEnd"/>
      <w:r w:rsidRPr="001F5D85">
        <w:rPr>
          <w:rFonts w:ascii="Times New Roman" w:eastAsia="Times New Roman" w:hAnsi="Times New Roman" w:cs="Times New Roman"/>
          <w:sz w:val="26"/>
          <w:szCs w:val="26"/>
          <w:lang w:eastAsia="ru-RU"/>
        </w:rPr>
        <w:t xml:space="preserve"> населения – 379,1 га (в 2015 году - 249,1 га, в 2014 году – 325,3 га).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Увеличение площадей земельных участков, предоставленных для строительства в 2016 году (относительно 2015 года), отмечено в 9 муниципальных образованиях: в Асиновском, Тегульдетском, Шегарском, Александровском, Зырянском, Каргасокском, Кривошеинском, Первомайском районах, в том числе значительный рост отмечен </w:t>
      </w: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ЗАТО Северск.</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данных муниципальных образованиях увеличение значения показателя связано с предоставлением в 2016 году земельных участков для строительства (реконструкции) линейных объектов, промышленного парка, строительства ферм, а именно:</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w:t>
      </w: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ЗАТО Северск – строительство промышленного парка (площадь 1283 га), полигона твёрдых бытовых отходов и подъездной дороги к ТБО (площадью 26,1 га). В целом на территории ЗАТО Северск предоставлено 1322,7 га, что в расчёте на 10 </w:t>
      </w:r>
      <w:proofErr w:type="spellStart"/>
      <w:r w:rsidRPr="001F5D85">
        <w:rPr>
          <w:rFonts w:ascii="Times New Roman" w:eastAsia="Times New Roman" w:hAnsi="Times New Roman" w:cs="Times New Roman"/>
          <w:sz w:val="26"/>
          <w:szCs w:val="26"/>
          <w:lang w:eastAsia="ru-RU"/>
        </w:rPr>
        <w:t>тыс</w:t>
      </w:r>
      <w:proofErr w:type="gramStart"/>
      <w:r w:rsidRPr="001F5D85">
        <w:rPr>
          <w:rFonts w:ascii="Times New Roman" w:eastAsia="Times New Roman" w:hAnsi="Times New Roman" w:cs="Times New Roman"/>
          <w:sz w:val="26"/>
          <w:szCs w:val="26"/>
          <w:lang w:eastAsia="ru-RU"/>
        </w:rPr>
        <w:t>.ч</w:t>
      </w:r>
      <w:proofErr w:type="gramEnd"/>
      <w:r w:rsidRPr="001F5D85">
        <w:rPr>
          <w:rFonts w:ascii="Times New Roman" w:eastAsia="Times New Roman" w:hAnsi="Times New Roman" w:cs="Times New Roman"/>
          <w:sz w:val="26"/>
          <w:szCs w:val="26"/>
          <w:lang w:eastAsia="ru-RU"/>
        </w:rPr>
        <w:t>еловек</w:t>
      </w:r>
      <w:proofErr w:type="spellEnd"/>
      <w:r w:rsidRPr="001F5D85">
        <w:rPr>
          <w:rFonts w:ascii="Times New Roman" w:eastAsia="Times New Roman" w:hAnsi="Times New Roman" w:cs="Times New Roman"/>
          <w:sz w:val="26"/>
          <w:szCs w:val="26"/>
          <w:lang w:eastAsia="ru-RU"/>
        </w:rPr>
        <w:t xml:space="preserve"> населения составило 115,71 га (в 2015 году – 10,74 га);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в Александровском районе – строительство (реконструкция) линейных объектов, предоставлено земельных участков площадью 11,6 га (в 2015 году – 4,8 га);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в Кривошеинском районе – строительство фермы СПК «</w:t>
      </w:r>
      <w:proofErr w:type="spellStart"/>
      <w:r w:rsidRPr="001F5D85">
        <w:rPr>
          <w:rFonts w:ascii="Times New Roman" w:eastAsia="Times New Roman" w:hAnsi="Times New Roman" w:cs="Times New Roman"/>
          <w:sz w:val="26"/>
          <w:szCs w:val="26"/>
          <w:lang w:eastAsia="ru-RU"/>
        </w:rPr>
        <w:t>Белосток</w:t>
      </w:r>
      <w:proofErr w:type="spellEnd"/>
      <w:r w:rsidRPr="001F5D85">
        <w:rPr>
          <w:rFonts w:ascii="Times New Roman" w:eastAsia="Times New Roman" w:hAnsi="Times New Roman" w:cs="Times New Roman"/>
          <w:sz w:val="26"/>
          <w:szCs w:val="26"/>
          <w:lang w:eastAsia="ru-RU"/>
        </w:rPr>
        <w:t xml:space="preserve">» </w:t>
      </w: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w:t>
      </w:r>
      <w:proofErr w:type="gramStart"/>
      <w:r w:rsidRPr="001F5D85">
        <w:rPr>
          <w:rFonts w:ascii="Times New Roman" w:eastAsia="Times New Roman" w:hAnsi="Times New Roman" w:cs="Times New Roman"/>
          <w:sz w:val="26"/>
          <w:szCs w:val="26"/>
          <w:lang w:eastAsia="ru-RU"/>
        </w:rPr>
        <w:t>с</w:t>
      </w:r>
      <w:proofErr w:type="gram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Белосток</w:t>
      </w:r>
      <w:proofErr w:type="spellEnd"/>
      <w:r w:rsidRPr="001F5D85">
        <w:rPr>
          <w:rFonts w:ascii="Times New Roman" w:eastAsia="Times New Roman" w:hAnsi="Times New Roman" w:cs="Times New Roman"/>
          <w:sz w:val="26"/>
          <w:szCs w:val="26"/>
          <w:lang w:eastAsia="ru-RU"/>
        </w:rPr>
        <w:t>, предоставлено земельных участков площадью 18,6 га (в 2015 году – 3,3 га).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 xml:space="preserve">В 5 муниципальных образованиях (г. Стрежевой, г. Кедровый, </w:t>
      </w:r>
      <w:proofErr w:type="spellStart"/>
      <w:r w:rsidRPr="001F5D85">
        <w:rPr>
          <w:rFonts w:ascii="Times New Roman" w:eastAsia="Times New Roman" w:hAnsi="Times New Roman" w:cs="Times New Roman"/>
          <w:sz w:val="26"/>
          <w:szCs w:val="26"/>
          <w:lang w:eastAsia="ru-RU"/>
        </w:rPr>
        <w:t>Верхнекетский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Колпашевский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Молчановский</w:t>
      </w:r>
      <w:proofErr w:type="spellEnd"/>
      <w:r w:rsidRPr="001F5D85">
        <w:rPr>
          <w:rFonts w:ascii="Times New Roman" w:eastAsia="Times New Roman" w:hAnsi="Times New Roman" w:cs="Times New Roman"/>
          <w:sz w:val="26"/>
          <w:szCs w:val="26"/>
          <w:lang w:eastAsia="ru-RU"/>
        </w:rPr>
        <w:t xml:space="preserve"> районы) значения показателя практически не изменились и остались на уровне прошлого года. Между тем, в некоторых муниципальных образованиях </w:t>
      </w:r>
      <w:r w:rsidRPr="001F5D85">
        <w:rPr>
          <w:rFonts w:ascii="Times New Roman" w:eastAsia="Times New Roman" w:hAnsi="Times New Roman" w:cs="Times New Roman"/>
          <w:sz w:val="26"/>
          <w:szCs w:val="26"/>
          <w:lang w:eastAsia="ru-RU"/>
        </w:rPr>
        <w:br/>
        <w:t xml:space="preserve">в 2016 году отмечено сокращение площадей земельных участков, предоставленных для строительства в расчёте на 10 </w:t>
      </w:r>
      <w:proofErr w:type="spellStart"/>
      <w:r w:rsidRPr="001F5D85">
        <w:rPr>
          <w:rFonts w:ascii="Times New Roman" w:eastAsia="Times New Roman" w:hAnsi="Times New Roman" w:cs="Times New Roman"/>
          <w:sz w:val="26"/>
          <w:szCs w:val="26"/>
          <w:lang w:eastAsia="ru-RU"/>
        </w:rPr>
        <w:t>тыс</w:t>
      </w:r>
      <w:proofErr w:type="gramStart"/>
      <w:r w:rsidRPr="001F5D85">
        <w:rPr>
          <w:rFonts w:ascii="Times New Roman" w:eastAsia="Times New Roman" w:hAnsi="Times New Roman" w:cs="Times New Roman"/>
          <w:sz w:val="26"/>
          <w:szCs w:val="26"/>
          <w:lang w:eastAsia="ru-RU"/>
        </w:rPr>
        <w:t>.ч</w:t>
      </w:r>
      <w:proofErr w:type="gramEnd"/>
      <w:r w:rsidRPr="001F5D85">
        <w:rPr>
          <w:rFonts w:ascii="Times New Roman" w:eastAsia="Times New Roman" w:hAnsi="Times New Roman" w:cs="Times New Roman"/>
          <w:sz w:val="26"/>
          <w:szCs w:val="26"/>
          <w:lang w:eastAsia="ru-RU"/>
        </w:rPr>
        <w:t>еловек</w:t>
      </w:r>
      <w:proofErr w:type="spellEnd"/>
      <w:r w:rsidRPr="001F5D85">
        <w:rPr>
          <w:rFonts w:ascii="Times New Roman" w:eastAsia="Times New Roman" w:hAnsi="Times New Roman" w:cs="Times New Roman"/>
          <w:sz w:val="26"/>
          <w:szCs w:val="26"/>
          <w:lang w:eastAsia="ru-RU"/>
        </w:rPr>
        <w:t xml:space="preserve">: </w:t>
      </w:r>
      <w:r w:rsidRPr="001F5D85">
        <w:rPr>
          <w:rFonts w:ascii="Times New Roman" w:eastAsia="Times New Roman" w:hAnsi="Times New Roman" w:cs="Times New Roman"/>
          <w:sz w:val="26"/>
          <w:szCs w:val="26"/>
          <w:lang w:eastAsia="ru-RU"/>
        </w:rPr>
        <w:br/>
        <w:t xml:space="preserve">в Кожевниковском и Томском районах, в том числе значительное сокращение отмечено в Бакчарском, Парабельском и Чаинском районах (Рис. 13). </w:t>
      </w:r>
    </w:p>
    <w:p w:rsidR="001F5D85" w:rsidRPr="001F5D85" w:rsidRDefault="001F5D85" w:rsidP="001F5D85">
      <w:pPr>
        <w:spacing w:after="0"/>
        <w:ind w:firstLine="567"/>
        <w:jc w:val="both"/>
        <w:rPr>
          <w:rFonts w:ascii="Times New Roman" w:eastAsia="Times New Roman" w:hAnsi="Times New Roman" w:cs="Times New Roman"/>
          <w:sz w:val="16"/>
          <w:szCs w:val="16"/>
          <w:lang w:eastAsia="ru-RU"/>
        </w:rPr>
      </w:pPr>
    </w:p>
    <w:p w:rsidR="001F5D85" w:rsidRPr="001F5D85" w:rsidRDefault="001F5D85" w:rsidP="001F5D85">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76950" cy="2828925"/>
            <wp:effectExtent l="0" t="0" r="0" b="0"/>
            <wp:docPr id="24" name="Диаграмма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F5D85" w:rsidRPr="001F5D85" w:rsidRDefault="001F5D85" w:rsidP="001F5D85">
      <w:pPr>
        <w:spacing w:after="0"/>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13</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Причина резкого снижения данного показателя связана с предоставлением в предыдущие годы крупных по площади земельных участков для строительства линейных объектов, ферм и пунктов по переработке древесины.</w:t>
      </w: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Площадь земельных участков, предоставленных для жилищного строительства в расчете на 10 тыс. человек населения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2016 году относительно прошлых лет наблюдается увеличение площади земельных участков, предоставленных муниципальными образованиями Томской области для жилищного строительства. По Томской области в 2016 году муниципальными образованиями было предоставлено земельных участков для жилищного строительства общей площадью 342,64 га (в абсолютном значении), в перерасчете на 10 тыс. человек населения – 85,5 га (в 2015 году – 68,1 га, в 2014 году – 60,8 га).</w:t>
      </w:r>
    </w:p>
    <w:p w:rsidR="001F5D85" w:rsidRPr="001F5D85" w:rsidRDefault="001522D8" w:rsidP="001F5D85">
      <w:pPr>
        <w:spacing w:after="0"/>
        <w:ind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lastRenderedPageBreak/>
        <w:t xml:space="preserve">Увеличение площадей земельных </w:t>
      </w:r>
      <w:r w:rsidR="001F5D85" w:rsidRPr="001F5D85">
        <w:rPr>
          <w:rFonts w:ascii="Times New Roman" w:eastAsia="Times New Roman" w:hAnsi="Times New Roman" w:cs="Times New Roman"/>
          <w:sz w:val="26"/>
          <w:szCs w:val="26"/>
          <w:lang w:eastAsia="ru-RU"/>
        </w:rPr>
        <w:t xml:space="preserve">участков, предоставленных для строительства, относительно 2015 года, отмечено </w:t>
      </w:r>
      <w:r>
        <w:rPr>
          <w:rFonts w:ascii="Times New Roman" w:eastAsia="Times New Roman" w:hAnsi="Times New Roman" w:cs="Times New Roman"/>
          <w:sz w:val="26"/>
          <w:szCs w:val="26"/>
          <w:lang w:eastAsia="ru-RU"/>
        </w:rPr>
        <w:br/>
      </w:r>
      <w:r w:rsidR="001F5D85" w:rsidRPr="001F5D85">
        <w:rPr>
          <w:rFonts w:ascii="Times New Roman" w:eastAsia="Times New Roman" w:hAnsi="Times New Roman" w:cs="Times New Roman"/>
          <w:sz w:val="26"/>
          <w:szCs w:val="26"/>
          <w:lang w:eastAsia="ru-RU"/>
        </w:rPr>
        <w:t>в 8 муниципальных образованиях: г. Стрежевой, Александровском, Асиновском, Зырянском, Кожевниковском, Кривошеинском, Парабельском и Шегарском районах.</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данных муниципальных образованиях увеличение значения показателя в 2016 году связано с оживлением активности индивидуального жилищного строительства (увеличилось количество обращений граждан по предоставлению земельных участков). В Шегарском районе увеличение значения показателя связано с вовлечением в оборот новых земельных участков с наличием инженерной инфраструктуры, в основном объектов электроснабжения.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Значение показателя практически осталось на уровне прошлого года в 6-ти муниципальных образованиях (г. Томск, </w:t>
      </w:r>
      <w:proofErr w:type="spellStart"/>
      <w:r w:rsidRPr="001F5D85">
        <w:rPr>
          <w:rFonts w:ascii="Times New Roman" w:eastAsia="Times New Roman" w:hAnsi="Times New Roman" w:cs="Times New Roman"/>
          <w:sz w:val="26"/>
          <w:szCs w:val="26"/>
          <w:lang w:eastAsia="ru-RU"/>
        </w:rPr>
        <w:t>Верхнекетский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Колпашевский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Молчановский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Тегульдетский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Чаинский</w:t>
      </w:r>
      <w:proofErr w:type="spellEnd"/>
      <w:r w:rsidRPr="001F5D85">
        <w:rPr>
          <w:rFonts w:ascii="Times New Roman" w:eastAsia="Times New Roman" w:hAnsi="Times New Roman" w:cs="Times New Roman"/>
          <w:sz w:val="26"/>
          <w:szCs w:val="26"/>
          <w:lang w:eastAsia="ru-RU"/>
        </w:rPr>
        <w:t xml:space="preserve"> районы).</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Вместе с тем, в 4-х муниципальных образованиях относительно 2015 года отмечено сокращение площадей земельных участков, предоставленных для жилищного строительства в расчете на 10 тыс. человек: Бакчарском, Томском, Каргасокском районах и </w:t>
      </w: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w:t>
      </w:r>
      <w:r w:rsidRPr="001F5D85">
        <w:rPr>
          <w:rFonts w:ascii="Times New Roman" w:eastAsia="Times New Roman" w:hAnsi="Times New Roman" w:cs="Times New Roman"/>
          <w:sz w:val="26"/>
          <w:szCs w:val="26"/>
          <w:lang w:eastAsia="ru-RU"/>
        </w:rPr>
        <w:br/>
        <w:t>ЗАТО Северск.</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ЗАТО Северск существует проблема территориального ресурса для формирования земельных участков для индивидуального жилищного строительства. В перспективе </w:t>
      </w:r>
      <w:proofErr w:type="gramStart"/>
      <w:r w:rsidRPr="001F5D85">
        <w:rPr>
          <w:rFonts w:ascii="Times New Roman" w:eastAsia="Times New Roman" w:hAnsi="Times New Roman" w:cs="Times New Roman"/>
          <w:sz w:val="26"/>
          <w:szCs w:val="26"/>
          <w:lang w:eastAsia="ru-RU"/>
        </w:rPr>
        <w:t>Администрацией</w:t>
      </w:r>
      <w:proofErr w:type="gramEnd"/>
      <w:r w:rsidRPr="001F5D85">
        <w:rPr>
          <w:rFonts w:ascii="Times New Roman" w:eastAsia="Times New Roman" w:hAnsi="Times New Roman" w:cs="Times New Roman"/>
          <w:sz w:val="26"/>
          <w:szCs w:val="26"/>
          <w:lang w:eastAsia="ru-RU"/>
        </w:rPr>
        <w:t xml:space="preserve"> ЗАТО Северск будет прорабатываться вопрос о предоставлении земельных участков для жилищного строительства в соответствии с утвержденным Генеральным планом ЗАТО Северск в юго-восточном направлении.</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Томском районе уменьшение площади </w:t>
      </w:r>
      <w:proofErr w:type="gramStart"/>
      <w:r w:rsidRPr="001F5D85">
        <w:rPr>
          <w:rFonts w:ascii="Times New Roman" w:eastAsia="Times New Roman" w:hAnsi="Times New Roman" w:cs="Times New Roman"/>
          <w:sz w:val="26"/>
          <w:szCs w:val="26"/>
          <w:lang w:eastAsia="ru-RU"/>
        </w:rPr>
        <w:t>земельных участков, предоставленных для жилищного строительства связано</w:t>
      </w:r>
      <w:proofErr w:type="gramEnd"/>
      <w:r w:rsidRPr="001F5D85">
        <w:rPr>
          <w:rFonts w:ascii="Times New Roman" w:eastAsia="Times New Roman" w:hAnsi="Times New Roman" w:cs="Times New Roman"/>
          <w:sz w:val="26"/>
          <w:szCs w:val="26"/>
          <w:lang w:eastAsia="ru-RU"/>
        </w:rPr>
        <w:t xml:space="preserve"> с тем, что население предпочитает оформлять в аренду земельные участки для ведения личного подсобного хозяйства, так как строительство жилого дома на таком участке не обязательно. Чтобы переоформить такой участок из аренды в собственность, необходимо зарегистрировать на земельном участке объект недвижимости: баню, гараж, сарай. </w:t>
      </w:r>
      <w:proofErr w:type="gramStart"/>
      <w:r w:rsidRPr="001F5D85">
        <w:rPr>
          <w:rFonts w:ascii="Times New Roman" w:eastAsia="Times New Roman" w:hAnsi="Times New Roman" w:cs="Times New Roman"/>
          <w:sz w:val="26"/>
          <w:szCs w:val="26"/>
          <w:lang w:eastAsia="ru-RU"/>
        </w:rPr>
        <w:t>При переоформлении земельного участка из аренды в собственность для индивидуального жилищного строительства на участке</w:t>
      </w:r>
      <w:proofErr w:type="gramEnd"/>
      <w:r w:rsidRPr="001F5D85">
        <w:rPr>
          <w:rFonts w:ascii="Times New Roman" w:eastAsia="Times New Roman" w:hAnsi="Times New Roman" w:cs="Times New Roman"/>
          <w:sz w:val="26"/>
          <w:szCs w:val="26"/>
          <w:lang w:eastAsia="ru-RU"/>
        </w:rPr>
        <w:t xml:space="preserve"> должен быть построен и зарегистрирован жилой дом, это в свою очередь требует получение разрешений на строительство, на ввод в эксплуатацию, наличие коммуникаций и т.п. В прогнозном периоде до 2019 года показатель площади земельных участков, предоставленных для жилищного строительства, индивидуального строительства и комплексного освоения в целях жилищного строительства в расчете на 10 тыс. человек снизится до 7,76 га.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В г. Кедровом, на протяжении последних 7 лет, выделение земельных участков под жилищное строительство не производится в связи с отсутствием заявок от населения.</w:t>
      </w:r>
      <w:proofErr w:type="gramEnd"/>
    </w:p>
    <w:p w:rsidR="001F5D85" w:rsidRPr="001F5D85" w:rsidRDefault="001F5D85" w:rsidP="001F5D85">
      <w:pPr>
        <w:spacing w:after="0"/>
        <w:ind w:firstLine="567"/>
        <w:jc w:val="both"/>
        <w:rPr>
          <w:rFonts w:ascii="Times New Roman" w:eastAsia="Times New Roman" w:hAnsi="Times New Roman" w:cs="Times New Roman"/>
          <w:b/>
          <w:i/>
          <w:sz w:val="26"/>
          <w:szCs w:val="26"/>
          <w:lang w:eastAsia="ru-RU"/>
        </w:rPr>
      </w:pPr>
      <w:r w:rsidRPr="001F5D85">
        <w:rPr>
          <w:rFonts w:ascii="Times New Roman" w:eastAsia="Times New Roman" w:hAnsi="Times New Roman" w:cs="Times New Roman"/>
          <w:b/>
          <w:i/>
          <w:sz w:val="26"/>
          <w:szCs w:val="26"/>
          <w:lang w:eastAsia="ru-RU"/>
        </w:rPr>
        <w:t>В основном, сдерживающим фактором роста значения показателя остаются: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недостаточная обеспеченность инженерной и транспортной инфраструктурой выделяемых земельных участков для ИЖС;</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 в северных районах – непригодность для строительства земельных участков в связи заболоченной местностью.</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прогнозируемом периоде значение данного показателя останется на уровне 2016 года.</w:t>
      </w:r>
    </w:p>
    <w:p w:rsidR="001F5D85" w:rsidRPr="001F5D85" w:rsidRDefault="001F5D85" w:rsidP="001F5D85">
      <w:pPr>
        <w:spacing w:after="0"/>
        <w:jc w:val="both"/>
        <w:rPr>
          <w:rFonts w:ascii="Times New Roman" w:eastAsia="Times New Roman" w:hAnsi="Times New Roman" w:cs="Times New Roman"/>
          <w:sz w:val="26"/>
          <w:szCs w:val="26"/>
          <w:lang w:eastAsia="ru-RU"/>
        </w:rPr>
      </w:pP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b/>
          <w:i/>
          <w:sz w:val="26"/>
          <w:szCs w:val="26"/>
          <w:lang w:eastAsia="ru-RU"/>
        </w:rPr>
        <w:t xml:space="preserve">В целях </w:t>
      </w:r>
      <w:proofErr w:type="gramStart"/>
      <w:r w:rsidRPr="001F5D85">
        <w:rPr>
          <w:rFonts w:ascii="Times New Roman" w:eastAsia="Times New Roman" w:hAnsi="Times New Roman" w:cs="Times New Roman"/>
          <w:b/>
          <w:i/>
          <w:sz w:val="26"/>
          <w:szCs w:val="26"/>
          <w:lang w:eastAsia="ru-RU"/>
        </w:rPr>
        <w:t>повышения эффективности деятельности органов местного самоуправления</w:t>
      </w:r>
      <w:proofErr w:type="gramEnd"/>
      <w:r w:rsidRPr="001F5D85">
        <w:rPr>
          <w:rFonts w:ascii="Times New Roman" w:eastAsia="Times New Roman" w:hAnsi="Times New Roman" w:cs="Times New Roman"/>
          <w:b/>
          <w:i/>
          <w:sz w:val="26"/>
          <w:szCs w:val="26"/>
          <w:lang w:eastAsia="ru-RU"/>
        </w:rPr>
        <w:t xml:space="preserve"> в сфере жилищного строительства необходимо обеспечить реализацию мероприятий, в том числе</w:t>
      </w:r>
      <w:r w:rsidRPr="001F5D85">
        <w:rPr>
          <w:rFonts w:ascii="Times New Roman" w:eastAsia="Times New Roman" w:hAnsi="Times New Roman" w:cs="Times New Roman"/>
          <w:b/>
          <w:sz w:val="26"/>
          <w:szCs w:val="26"/>
          <w:lang w:eastAsia="ru-RU"/>
        </w:rPr>
        <w:t>:</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обеспечение земельных участков инженерной и транспортной инфраструктурой;</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информирование населения и потенциальных инвесторов – организаций-застройщиков об имеющихся свободных земельных ресурсах, возможных для использования в целях жилищного строительства;</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sz w:val="26"/>
          <w:szCs w:val="26"/>
          <w:lang w:eastAsia="ru-RU"/>
        </w:rPr>
        <w:t xml:space="preserve">- </w:t>
      </w:r>
      <w:proofErr w:type="gramStart"/>
      <w:r w:rsidRPr="001F5D85">
        <w:rPr>
          <w:rFonts w:ascii="Times New Roman" w:eastAsia="Times New Roman" w:hAnsi="Times New Roman" w:cs="Times New Roman"/>
          <w:sz w:val="26"/>
          <w:szCs w:val="26"/>
          <w:lang w:eastAsia="ru-RU"/>
        </w:rPr>
        <w:t>контроль за</w:t>
      </w:r>
      <w:proofErr w:type="gramEnd"/>
      <w:r w:rsidRPr="001F5D85">
        <w:rPr>
          <w:rFonts w:ascii="Times New Roman" w:eastAsia="Times New Roman" w:hAnsi="Times New Roman" w:cs="Times New Roman"/>
          <w:sz w:val="26"/>
          <w:szCs w:val="26"/>
          <w:lang w:eastAsia="ru-RU"/>
        </w:rPr>
        <w:t xml:space="preserve"> ходом строительства и плановыми сроками ввода объектов в эксплуатацию.</w:t>
      </w:r>
    </w:p>
    <w:p w:rsidR="001F5D85" w:rsidRPr="001F5D85" w:rsidRDefault="001F5D85" w:rsidP="001F5D85">
      <w:pPr>
        <w:spacing w:after="0"/>
        <w:ind w:left="567"/>
        <w:jc w:val="both"/>
        <w:rPr>
          <w:rFonts w:ascii="Times New Roman" w:eastAsia="Times New Roman" w:hAnsi="Times New Roman" w:cs="Times New Roman"/>
          <w:b/>
          <w:sz w:val="26"/>
          <w:szCs w:val="26"/>
          <w:lang w:eastAsia="ru-RU"/>
        </w:rPr>
      </w:pPr>
    </w:p>
    <w:p w:rsidR="001F5D85" w:rsidRPr="001F5D85" w:rsidRDefault="001F5D85" w:rsidP="001F5D85">
      <w:pPr>
        <w:spacing w:after="0"/>
        <w:ind w:left="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b/>
          <w:sz w:val="26"/>
          <w:szCs w:val="26"/>
          <w:lang w:eastAsia="ru-RU"/>
        </w:rPr>
        <w:t>1.7. ЖИЛИЩНО–КОММУНАЛЬНОЕ ХОЗЯЙСТВО, ЭНЕРГОСБЕРЕЖЕНИЕ И ПОВЫШЕНИЕ</w:t>
      </w:r>
      <w:r w:rsidRPr="001F5D85">
        <w:rPr>
          <w:rFonts w:ascii="Times New Roman" w:eastAsia="Times New Roman" w:hAnsi="Times New Roman" w:cs="Times New Roman"/>
          <w:b/>
          <w:sz w:val="26"/>
          <w:szCs w:val="26"/>
          <w:lang w:val="en-US" w:eastAsia="ru-RU"/>
        </w:rPr>
        <w:t> </w:t>
      </w:r>
      <w:r w:rsidRPr="001F5D85">
        <w:rPr>
          <w:rFonts w:ascii="Times New Roman" w:eastAsia="Times New Roman" w:hAnsi="Times New Roman" w:cs="Times New Roman"/>
          <w:b/>
          <w:sz w:val="26"/>
          <w:szCs w:val="26"/>
          <w:lang w:eastAsia="ru-RU"/>
        </w:rPr>
        <w:t>ЭНЕРГЕТИЧЕСКОЙ  ЭФФЕКТИВНОСТИ</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Доля многоквартирных домов, в которых собственники помещений выбрали и реализуют один из способов управления многоквартирными домами, в общем числе многоквартирных домов, в которых собственники помещений должны выбрать способ управления данными домами</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целом по области по итогам 2016 года в соответствии с требованиями Жилищного кодекса Российской Федерации собственники помещений в</w:t>
      </w:r>
      <w:r w:rsidRPr="001F5D85">
        <w:rPr>
          <w:rFonts w:ascii="Times New Roman" w:eastAsia="Times New Roman" w:hAnsi="Times New Roman" w:cs="Times New Roman"/>
          <w:color w:val="FF0000"/>
          <w:sz w:val="26"/>
          <w:szCs w:val="26"/>
          <w:lang w:eastAsia="ru-RU"/>
        </w:rPr>
        <w:t xml:space="preserve"> </w:t>
      </w:r>
      <w:r w:rsidRPr="001F5D85">
        <w:rPr>
          <w:rFonts w:ascii="Times New Roman" w:eastAsia="Times New Roman" w:hAnsi="Times New Roman" w:cs="Times New Roman"/>
          <w:sz w:val="26"/>
          <w:szCs w:val="26"/>
          <w:lang w:eastAsia="ru-RU"/>
        </w:rPr>
        <w:t xml:space="preserve">многоквартирных домах (далее – МКД) в полном объеме определились с выбором способа управления МКД в 7-ми муниципальных районах (Александровском, Асиновском, Кожевниковском, Кривошеинском, Молчановском, Тегульдетском и Чаинском) и 1-м городском округе (г. </w:t>
      </w:r>
      <w:proofErr w:type="gramStart"/>
      <w:r w:rsidRPr="001F5D85">
        <w:rPr>
          <w:rFonts w:ascii="Times New Roman" w:eastAsia="Times New Roman" w:hAnsi="Times New Roman" w:cs="Times New Roman"/>
          <w:sz w:val="26"/>
          <w:szCs w:val="26"/>
          <w:lang w:eastAsia="ru-RU"/>
        </w:rPr>
        <w:t>Кедровый</w:t>
      </w:r>
      <w:proofErr w:type="gramEnd"/>
      <w:r w:rsidRPr="001F5D85">
        <w:rPr>
          <w:rFonts w:ascii="Times New Roman" w:eastAsia="Times New Roman" w:hAnsi="Times New Roman" w:cs="Times New Roman"/>
          <w:sz w:val="26"/>
          <w:szCs w:val="26"/>
          <w:lang w:eastAsia="ru-RU"/>
        </w:rPr>
        <w:t xml:space="preserve">).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Положительная динамика значений показателя наблюдалась в 6-ти муниципальных районах (Александровском, Бакчарском, Верхнекетском, Каргасокском, Парабельском и Шегарском) и 2-х городских округах (г. Стрежевой и ЗАТО Северск). Отрицательная динамика значений показателя сложилась в 3-х муниципальных районах области (Колпашевском, Первомайском и Томском) и 1-м городском округе (г. Томск) (Рис. 14).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center"/>
        <w:rPr>
          <w:rFonts w:ascii="Times New Roman" w:eastAsia="Times New Roman" w:hAnsi="Times New Roman" w:cs="Times New Roman"/>
          <w:b/>
          <w:i/>
          <w:color w:val="0070C0"/>
          <w:sz w:val="26"/>
          <w:szCs w:val="26"/>
          <w:lang w:eastAsia="ru-RU"/>
        </w:rPr>
      </w:pPr>
      <w:r>
        <w:rPr>
          <w:rFonts w:ascii="Times New Roman" w:eastAsia="Times New Roman" w:hAnsi="Times New Roman" w:cs="Times New Roman"/>
          <w:b/>
          <w:i/>
          <w:noProof/>
          <w:color w:val="0070C0"/>
          <w:sz w:val="26"/>
          <w:szCs w:val="26"/>
          <w:lang w:eastAsia="ru-RU"/>
        </w:rPr>
        <w:lastRenderedPageBreak/>
        <w:drawing>
          <wp:inline distT="0" distB="0" distL="0" distR="0">
            <wp:extent cx="5781675" cy="2828925"/>
            <wp:effectExtent l="0" t="0" r="0" b="0"/>
            <wp:docPr id="23"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F5D85" w:rsidRPr="001F5D85" w:rsidRDefault="001F5D85" w:rsidP="001F5D85">
      <w:pPr>
        <w:spacing w:after="0"/>
        <w:ind w:firstLine="567"/>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14</w:t>
      </w: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Снижение значений показателя, главным образом, обусловлено недостаточной работой органов местного самоуправления названных муниципальных районов и городского округа по созданию  условий для управления МКД. Наихудшие значения показателя по итогам отчетного периода зафиксированы в Бакчарском (18,18%) и Шегарском (47,31%) районах.</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Наряду с обозначенными муниципальными районами, ещё в 1-м муниципальном районе (Зырянском) значение показателя не достигли 60%, составив 56,14%.</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Кроме того, в разрезе муниципальных образований Томской области в отчетном периоде наблюдался значительный дисбаланс значений показателя: от 18,18% до 100%. При этом по итогам отчетного периода в 6-ти муниципальных районах (Бакчарском, Верхнекетском, Зырянском, Колпашевском, Томском и Шегарском) значения показателя не достигли </w:t>
      </w:r>
      <w:proofErr w:type="spellStart"/>
      <w:r w:rsidRPr="001F5D85">
        <w:rPr>
          <w:rFonts w:ascii="Times New Roman" w:eastAsia="Times New Roman" w:hAnsi="Times New Roman" w:cs="Times New Roman"/>
          <w:sz w:val="26"/>
          <w:szCs w:val="26"/>
          <w:lang w:eastAsia="ru-RU"/>
        </w:rPr>
        <w:t>среднеобластного</w:t>
      </w:r>
      <w:proofErr w:type="spellEnd"/>
      <w:r w:rsidRPr="001F5D85">
        <w:rPr>
          <w:rFonts w:ascii="Times New Roman" w:eastAsia="Times New Roman" w:hAnsi="Times New Roman" w:cs="Times New Roman"/>
          <w:sz w:val="26"/>
          <w:szCs w:val="26"/>
          <w:lang w:eastAsia="ru-RU"/>
        </w:rPr>
        <w:t xml:space="preserve"> уровня (95,65%).</w:t>
      </w: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Доля многоквартирных домов, расположенных на земельных участках, в отношении которых осуществлен государственный кадастровый учет</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 итогам 2016 года максимальное значение показателя достигнуто в 3-х муниципальных районах (Первомайском, Чаинском и Шегарском) и 3-х городских округах (г. Стрежевой, г. Кедровый и ЗАТО Северск).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 xml:space="preserve">Для сравнения: по итогам 2015 года обозначенное максимальное значение показателя было зафиксировано в 1-м муниципальном районе (Чаинском) и 3-х городских округах (г. Стрежевой, г. Кедровый и ЗАТО Северск).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Во всех остальных муниципальных образованиях, за исключением Александровского, </w:t>
      </w:r>
      <w:proofErr w:type="spellStart"/>
      <w:r w:rsidRPr="001F5D85">
        <w:rPr>
          <w:rFonts w:ascii="Times New Roman" w:eastAsia="Times New Roman" w:hAnsi="Times New Roman" w:cs="Times New Roman"/>
          <w:sz w:val="26"/>
          <w:szCs w:val="26"/>
          <w:lang w:eastAsia="ru-RU"/>
        </w:rPr>
        <w:t>Асиновского</w:t>
      </w:r>
      <w:proofErr w:type="spellEnd"/>
      <w:r w:rsidRPr="001F5D85">
        <w:rPr>
          <w:rFonts w:ascii="Times New Roman" w:eastAsia="Times New Roman" w:hAnsi="Times New Roman" w:cs="Times New Roman"/>
          <w:sz w:val="26"/>
          <w:szCs w:val="26"/>
          <w:lang w:eastAsia="ru-RU"/>
        </w:rPr>
        <w:t xml:space="preserve">, Зырянского, </w:t>
      </w:r>
      <w:proofErr w:type="spellStart"/>
      <w:r w:rsidRPr="001F5D85">
        <w:rPr>
          <w:rFonts w:ascii="Times New Roman" w:eastAsia="Times New Roman" w:hAnsi="Times New Roman" w:cs="Times New Roman"/>
          <w:sz w:val="26"/>
          <w:szCs w:val="26"/>
          <w:lang w:eastAsia="ru-RU"/>
        </w:rPr>
        <w:t>Каргасокского</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Кожевниковского</w:t>
      </w:r>
      <w:proofErr w:type="spellEnd"/>
      <w:r w:rsidRPr="001F5D85">
        <w:rPr>
          <w:rFonts w:ascii="Times New Roman" w:eastAsia="Times New Roman" w:hAnsi="Times New Roman" w:cs="Times New Roman"/>
          <w:sz w:val="26"/>
          <w:szCs w:val="26"/>
          <w:lang w:eastAsia="ru-RU"/>
        </w:rPr>
        <w:t xml:space="preserve"> и </w:t>
      </w:r>
      <w:proofErr w:type="spellStart"/>
      <w:r w:rsidRPr="001F5D85">
        <w:rPr>
          <w:rFonts w:ascii="Times New Roman" w:eastAsia="Times New Roman" w:hAnsi="Times New Roman" w:cs="Times New Roman"/>
          <w:sz w:val="26"/>
          <w:szCs w:val="26"/>
          <w:lang w:eastAsia="ru-RU"/>
        </w:rPr>
        <w:t>Тегульдетского</w:t>
      </w:r>
      <w:proofErr w:type="spellEnd"/>
      <w:r w:rsidRPr="001F5D85">
        <w:rPr>
          <w:rFonts w:ascii="Times New Roman" w:eastAsia="Times New Roman" w:hAnsi="Times New Roman" w:cs="Times New Roman"/>
          <w:sz w:val="26"/>
          <w:szCs w:val="26"/>
          <w:lang w:eastAsia="ru-RU"/>
        </w:rPr>
        <w:t xml:space="preserve"> районов, в отчетном периоде наблюдалась положительная динамика значений показателя.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Отрицательная динамика значений показателя в Каргасокском (с 6,7% до 5,3%) и Кожевниковском (с 91,1% до 91,0%), а также неизменность значений показателя в Александровском, Асиновском, Зырянском и Тегульдетском районах, свидетельствует о неэффективности деятельности органов местного самоуправления в части развития конкурентных отношений в жилищной сфере.</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целом по Томской области в 2016 году наблюдался рост значения показателя с 60,7% до 64,9%, однако в 8-ми муниципальных районах (Александровом, Асиновском, Каргасокском, Колпашевском, Кривошеинском, Молчановском, Парабельском и Тегульдетском) и 1-м городском округе (г. Томск) значения показателя не достигли </w:t>
      </w:r>
      <w:proofErr w:type="spellStart"/>
      <w:r w:rsidRPr="001F5D85">
        <w:rPr>
          <w:rFonts w:ascii="Times New Roman" w:eastAsia="Times New Roman" w:hAnsi="Times New Roman" w:cs="Times New Roman"/>
          <w:sz w:val="26"/>
          <w:szCs w:val="26"/>
          <w:lang w:eastAsia="ru-RU"/>
        </w:rPr>
        <w:t>среднеобластного</w:t>
      </w:r>
      <w:proofErr w:type="spellEnd"/>
      <w:r w:rsidRPr="001F5D85">
        <w:rPr>
          <w:rFonts w:ascii="Times New Roman" w:eastAsia="Times New Roman" w:hAnsi="Times New Roman" w:cs="Times New Roman"/>
          <w:sz w:val="26"/>
          <w:szCs w:val="26"/>
          <w:lang w:eastAsia="ru-RU"/>
        </w:rPr>
        <w:t xml:space="preserve"> уровня. Аналогичное положение дел в обозначенных муниципальных районах и городском округе наблюдалось и по итогам 2014 и 2015 годов.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Кроме того, в отчетном периоде наблюдался значительный дисбаланс значений показателя в разрезе муниципальных районов и городских округов: от 0,2% до 100%.</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Доля организаций коммунального комплекса, осуществляющих производство товаров, оказание услуг по водо-, тепл</w:t>
      </w:r>
      <w:proofErr w:type="gramStart"/>
      <w:r w:rsidRPr="001F5D85">
        <w:rPr>
          <w:rFonts w:ascii="Times New Roman" w:eastAsia="Times New Roman" w:hAnsi="Times New Roman" w:cs="Times New Roman"/>
          <w:b/>
          <w:i/>
          <w:color w:val="0070C0"/>
          <w:sz w:val="26"/>
          <w:szCs w:val="26"/>
          <w:lang w:eastAsia="ru-RU"/>
        </w:rPr>
        <w:t>о-</w:t>
      </w:r>
      <w:proofErr w:type="gramEnd"/>
      <w:r w:rsidRPr="001F5D85">
        <w:rPr>
          <w:rFonts w:ascii="Times New Roman" w:eastAsia="Times New Roman" w:hAnsi="Times New Roman" w:cs="Times New Roman"/>
          <w:b/>
          <w:i/>
          <w:color w:val="0070C0"/>
          <w:sz w:val="26"/>
          <w:szCs w:val="26"/>
          <w:lang w:eastAsia="ru-RU"/>
        </w:rPr>
        <w:t xml:space="preserve">, газо-, электроснабжению, водоотведению, очистке сточных вод, утилизации (захоронению) твердых бытовых отходов и использующих объекты коммунальной инфраструктуры на праве частной собственности, по договору аренды или концессии, участие субъекта Российской Федерации и (или) городского округа (муниципального района) в уставном капитале которых составляет не более 25 процентов, в общем числе организаций коммунального комплекса, </w:t>
      </w:r>
      <w:proofErr w:type="gramStart"/>
      <w:r w:rsidRPr="001F5D85">
        <w:rPr>
          <w:rFonts w:ascii="Times New Roman" w:eastAsia="Times New Roman" w:hAnsi="Times New Roman" w:cs="Times New Roman"/>
          <w:b/>
          <w:i/>
          <w:color w:val="0070C0"/>
          <w:sz w:val="26"/>
          <w:szCs w:val="26"/>
          <w:lang w:eastAsia="ru-RU"/>
        </w:rPr>
        <w:t>осуществляющих</w:t>
      </w:r>
      <w:proofErr w:type="gramEnd"/>
      <w:r w:rsidRPr="001F5D85">
        <w:rPr>
          <w:rFonts w:ascii="Times New Roman" w:eastAsia="Times New Roman" w:hAnsi="Times New Roman" w:cs="Times New Roman"/>
          <w:b/>
          <w:i/>
          <w:color w:val="0070C0"/>
          <w:sz w:val="26"/>
          <w:szCs w:val="26"/>
          <w:lang w:eastAsia="ru-RU"/>
        </w:rPr>
        <w:t xml:space="preserve"> свою деятельность на территории городского округа (муниципального района)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 итогам 2016 года максимальное значение показателя зафиксировано только в 1-м муниципальном районе (Молчановском) и 1-м городском округе (г. </w:t>
      </w:r>
      <w:proofErr w:type="gramStart"/>
      <w:r w:rsidRPr="001F5D85">
        <w:rPr>
          <w:rFonts w:ascii="Times New Roman" w:eastAsia="Times New Roman" w:hAnsi="Times New Roman" w:cs="Times New Roman"/>
          <w:sz w:val="26"/>
          <w:szCs w:val="26"/>
          <w:lang w:eastAsia="ru-RU"/>
        </w:rPr>
        <w:t>Кедровый</w:t>
      </w:r>
      <w:proofErr w:type="gramEnd"/>
      <w:r w:rsidRPr="001F5D85">
        <w:rPr>
          <w:rFonts w:ascii="Times New Roman" w:eastAsia="Times New Roman" w:hAnsi="Times New Roman" w:cs="Times New Roman"/>
          <w:sz w:val="26"/>
          <w:szCs w:val="26"/>
          <w:lang w:eastAsia="ru-RU"/>
        </w:rPr>
        <w:t>).</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При этом по итогам отчетного периода положительная динамика значений показателя наблюдалась в 3-х муниципальных районах (Каргасокском, Кожевниковском и Тегульдетском) и 1-м городском округе (ЗАТО Северск).</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Для сравнения: по итогам 2015 года обозначенная положительная динамика значений показателя была зафиксирована только в 2-х муниципальных районах (Асиновском и Кривошеинском).</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 итогам 2016 года в 6-ти муниципальных районах (Александровском, Асиновском, Бакчарском, Парабельском, Томском и Чаинском) и 1-м городском округе (г. Томск) значения показателей остались на уровне итогов 2015 года.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Отрицательная динамика значений показателя сложилась в 6-ти муниципальных районах (Верхнекетском, Зырянском, Колпашевском, Кривошеинском, Первомайском и Шегарском) и 1-м городском округе (г. Стрежевой). Данный факт свидетельствует о недостаточной эффективной деятельности органов местного самоуправления указанных муниципальных образований в части развития конкурентных отношений в коммунальной сфере, а также ее инвестиционной привлекательности.</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целом по Томской области по итогам 2016 года произошло снижение </w:t>
      </w:r>
      <w:proofErr w:type="spellStart"/>
      <w:r w:rsidRPr="001F5D85">
        <w:rPr>
          <w:rFonts w:ascii="Times New Roman" w:eastAsia="Times New Roman" w:hAnsi="Times New Roman" w:cs="Times New Roman"/>
          <w:sz w:val="26"/>
          <w:szCs w:val="26"/>
          <w:lang w:eastAsia="ru-RU"/>
        </w:rPr>
        <w:t>среднеобластного</w:t>
      </w:r>
      <w:proofErr w:type="spellEnd"/>
      <w:r w:rsidRPr="001F5D85">
        <w:rPr>
          <w:rFonts w:ascii="Times New Roman" w:eastAsia="Times New Roman" w:hAnsi="Times New Roman" w:cs="Times New Roman"/>
          <w:sz w:val="26"/>
          <w:szCs w:val="26"/>
          <w:lang w:eastAsia="ru-RU"/>
        </w:rPr>
        <w:t xml:space="preserve"> значения показателя с 64,80% до 63,01%.</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Наряду с указанным снижением значения </w:t>
      </w:r>
      <w:proofErr w:type="spellStart"/>
      <w:r w:rsidRPr="001F5D85">
        <w:rPr>
          <w:rFonts w:ascii="Times New Roman" w:eastAsia="Times New Roman" w:hAnsi="Times New Roman" w:cs="Times New Roman"/>
          <w:sz w:val="26"/>
          <w:szCs w:val="26"/>
          <w:lang w:eastAsia="ru-RU"/>
        </w:rPr>
        <w:t>среднеобластного</w:t>
      </w:r>
      <w:proofErr w:type="spellEnd"/>
      <w:r w:rsidRPr="001F5D85">
        <w:rPr>
          <w:rFonts w:ascii="Times New Roman" w:eastAsia="Times New Roman" w:hAnsi="Times New Roman" w:cs="Times New Roman"/>
          <w:sz w:val="26"/>
          <w:szCs w:val="26"/>
          <w:lang w:eastAsia="ru-RU"/>
        </w:rPr>
        <w:t xml:space="preserve"> значения показателя, в качестве негативного фактора по итогам отчетного периода следует отметить, что в 6-ти муниципальных районах (Александровском, Асиновском, Зырянском, Каргасокском, Чаинском и Шегарском) значения показателя не достигли </w:t>
      </w:r>
      <w:proofErr w:type="spellStart"/>
      <w:r w:rsidRPr="001F5D85">
        <w:rPr>
          <w:rFonts w:ascii="Times New Roman" w:eastAsia="Times New Roman" w:hAnsi="Times New Roman" w:cs="Times New Roman"/>
          <w:sz w:val="26"/>
          <w:szCs w:val="26"/>
          <w:lang w:eastAsia="ru-RU"/>
        </w:rPr>
        <w:t>среднеобластного</w:t>
      </w:r>
      <w:proofErr w:type="spellEnd"/>
      <w:r w:rsidRPr="001F5D85">
        <w:rPr>
          <w:rFonts w:ascii="Times New Roman" w:eastAsia="Times New Roman" w:hAnsi="Times New Roman" w:cs="Times New Roman"/>
          <w:sz w:val="26"/>
          <w:szCs w:val="26"/>
          <w:lang w:eastAsia="ru-RU"/>
        </w:rPr>
        <w:t xml:space="preserve"> уровня.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При этом, по итогам отчетного периода в 2-х муниципальных районах (Каргасокском и Шегарском) значения показателя не достигли и 50%, составив 21,43% и 42,86% соответственно.</w:t>
      </w:r>
    </w:p>
    <w:p w:rsidR="001F5D85" w:rsidRPr="001F5D85" w:rsidRDefault="001F5D85" w:rsidP="001F5D85">
      <w:pPr>
        <w:spacing w:after="0"/>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sz w:val="26"/>
          <w:szCs w:val="26"/>
          <w:lang w:eastAsia="ru-RU"/>
        </w:rPr>
      </w:pPr>
      <w:r w:rsidRPr="001F5D85">
        <w:rPr>
          <w:rFonts w:ascii="Times New Roman" w:eastAsia="Times New Roman" w:hAnsi="Times New Roman" w:cs="Times New Roman"/>
          <w:b/>
          <w:i/>
          <w:sz w:val="26"/>
          <w:szCs w:val="26"/>
          <w:lang w:eastAsia="ru-RU"/>
        </w:rPr>
        <w:t xml:space="preserve">В целях </w:t>
      </w:r>
      <w:proofErr w:type="gramStart"/>
      <w:r w:rsidRPr="001F5D85">
        <w:rPr>
          <w:rFonts w:ascii="Times New Roman" w:eastAsia="Times New Roman" w:hAnsi="Times New Roman" w:cs="Times New Roman"/>
          <w:b/>
          <w:i/>
          <w:sz w:val="26"/>
          <w:szCs w:val="26"/>
          <w:lang w:eastAsia="ru-RU"/>
        </w:rPr>
        <w:t>повышения эффективности деятельности органов местного самоуправления городских округов</w:t>
      </w:r>
      <w:proofErr w:type="gramEnd"/>
      <w:r w:rsidRPr="001F5D85">
        <w:rPr>
          <w:rFonts w:ascii="Times New Roman" w:eastAsia="Times New Roman" w:hAnsi="Times New Roman" w:cs="Times New Roman"/>
          <w:b/>
          <w:i/>
          <w:sz w:val="26"/>
          <w:szCs w:val="26"/>
          <w:lang w:eastAsia="ru-RU"/>
        </w:rPr>
        <w:t xml:space="preserve"> и муниципальных районов Томской области в сфере жилищно-коммунального хозяйства, энергосбережения и повышения энергетической эффективности рекомендовано:</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реализация мероприятий, направленных на информирование населения о принимаемых органами местного самоуправления мерах в сфере жилищно-коммунального хозяйства и по вопросам развития общественного контроля в этой сфере;</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участие в реализации ведомственной целевой программы Томской области «Создание условий для управления многоквартирными домами в муниципальных образованиях Томской области»;</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участие в реализации комплекса мер («дорожной карты») по развитию жилищно-коммунального хозяйства Томской области;</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sz w:val="26"/>
          <w:szCs w:val="26"/>
          <w:lang w:eastAsia="ru-RU"/>
        </w:rPr>
        <w:t>- реализация муниципальными образованиями программ комплексного развития систем коммунальной инфраструктуры.</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b/>
          <w:sz w:val="26"/>
          <w:szCs w:val="26"/>
          <w:lang w:eastAsia="ru-RU"/>
        </w:rPr>
        <w:t>1.8. ОРГАНИЗАЦИЯ МУНИЦИПАЛЬНОГО УПРАВЛЕНИЯ</w:t>
      </w:r>
    </w:p>
    <w:p w:rsidR="001F5D85" w:rsidRPr="001F5D85" w:rsidRDefault="001F5D85" w:rsidP="001F5D85">
      <w:pPr>
        <w:spacing w:after="0"/>
        <w:ind w:left="1065"/>
        <w:jc w:val="both"/>
        <w:rPr>
          <w:rFonts w:ascii="Times New Roman" w:eastAsia="Times New Roman" w:hAnsi="Times New Roman" w:cs="Times New Roman"/>
          <w:sz w:val="26"/>
          <w:szCs w:val="26"/>
          <w:lang w:eastAsia="ru-RU"/>
        </w:rPr>
      </w:pP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Эффективность местного самоуправления определяется наличием достаточных материальных ресурсов, обеспечивающих финансовую независимость и самостоятельность муниципальных органов власти. Основной целью деятельности органов местного самоуправления является обеспечение социально-экономической, финансовой и политической стабильности в муниципальных образованиях, эффективного управления финансовыми ресурсами местных бюджетов. </w:t>
      </w: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right="150"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lastRenderedPageBreak/>
        <w:t xml:space="preserve">Доля налоговых и неналоговых доходов местного бюджета (за исключением поступлений налоговых доходов по дополнительным нормативам отчислений) в общем объеме собственных доходов бюджета муниципального образования (без учета субвенций) </w:t>
      </w: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 итогам 2016 года значение показателя в среднем по области составило 42,0%, что на 1,1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ниже уровня 2015 года. </w:t>
      </w:r>
      <w:r w:rsidRPr="001F5D85">
        <w:rPr>
          <w:rFonts w:ascii="Times New Roman" w:eastAsia="Times New Roman" w:hAnsi="Times New Roman" w:cs="Times New Roman"/>
          <w:sz w:val="26"/>
          <w:szCs w:val="26"/>
          <w:lang w:eastAsia="ru-RU"/>
        </w:rPr>
        <w:br/>
        <w:t>Это связано с увеличением безвозмездных поступлений на 6,9%. Рост поступлений налоговых и неналоговых доходов в местные бюджеты (за исключением поступлений налоговых доходов по дополнительным нормативам отчислений) на 4,2%.</w:t>
      </w: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Наибольшая доля налоговых и неналоговых доходов, как и в 2015 году, зафиксирована в нефтедобывающих районах и в областном центре: в г. Томске (60%), Каргасокском (50,3%), Александровском (43,5%) Парабельском (42,1%) районах; наименьшая - </w:t>
      </w: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w:t>
      </w:r>
      <w:proofErr w:type="gramStart"/>
      <w:r w:rsidRPr="001F5D85">
        <w:rPr>
          <w:rFonts w:ascii="Times New Roman" w:eastAsia="Times New Roman" w:hAnsi="Times New Roman" w:cs="Times New Roman"/>
          <w:sz w:val="26"/>
          <w:szCs w:val="26"/>
          <w:lang w:eastAsia="ru-RU"/>
        </w:rPr>
        <w:t>Первомайском</w:t>
      </w:r>
      <w:proofErr w:type="gramEnd"/>
      <w:r w:rsidRPr="001F5D85">
        <w:rPr>
          <w:rFonts w:ascii="Times New Roman" w:eastAsia="Times New Roman" w:hAnsi="Times New Roman" w:cs="Times New Roman"/>
          <w:sz w:val="26"/>
          <w:szCs w:val="26"/>
          <w:lang w:eastAsia="ru-RU"/>
        </w:rPr>
        <w:t xml:space="preserve"> (9,3%), Чаинском (9,6%) и Верхнекетском (10,5%) районах (рис. 15). </w:t>
      </w: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 xml:space="preserve">Положительная динамика данного показателя сложилась по 10-ти муниципальным образованиям: в Асиновском (+8,3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Тегульдетском (+4,9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Бакчарском (+4,5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Шегарском (+4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Чаинском (+2,1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Александровском (+2,1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Кожевниковском (+1,9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Молчановском (+1,2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и Колпашевском (+0,3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районах, ЗАТО Северск (+3,6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w:t>
      </w:r>
      <w:proofErr w:type="gramEnd"/>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Наиболее высокий рост доли налоговых и неналоговых доходов местного бюджета в 2016 году по сравнению с 2015 годом обеспечили: </w:t>
      </w:r>
      <w:proofErr w:type="spellStart"/>
      <w:r w:rsidRPr="001F5D85">
        <w:rPr>
          <w:rFonts w:ascii="Times New Roman" w:eastAsia="Times New Roman" w:hAnsi="Times New Roman" w:cs="Times New Roman"/>
          <w:sz w:val="26"/>
          <w:szCs w:val="26"/>
          <w:lang w:eastAsia="ru-RU"/>
        </w:rPr>
        <w:t>Асиновский</w:t>
      </w:r>
      <w:proofErr w:type="spellEnd"/>
      <w:r w:rsidRPr="001F5D85">
        <w:rPr>
          <w:rFonts w:ascii="Times New Roman" w:eastAsia="Times New Roman" w:hAnsi="Times New Roman" w:cs="Times New Roman"/>
          <w:sz w:val="26"/>
          <w:szCs w:val="26"/>
          <w:lang w:eastAsia="ru-RU"/>
        </w:rPr>
        <w:t xml:space="preserve">, </w:t>
      </w:r>
      <w:proofErr w:type="spellStart"/>
      <w:r w:rsidRPr="001F5D85">
        <w:rPr>
          <w:rFonts w:ascii="Times New Roman" w:eastAsia="Times New Roman" w:hAnsi="Times New Roman" w:cs="Times New Roman"/>
          <w:sz w:val="26"/>
          <w:szCs w:val="26"/>
          <w:lang w:eastAsia="ru-RU"/>
        </w:rPr>
        <w:t>Тегульдетский</w:t>
      </w:r>
      <w:proofErr w:type="spellEnd"/>
      <w:r w:rsidRPr="001F5D85">
        <w:rPr>
          <w:rFonts w:ascii="Times New Roman" w:eastAsia="Times New Roman" w:hAnsi="Times New Roman" w:cs="Times New Roman"/>
          <w:sz w:val="26"/>
          <w:szCs w:val="26"/>
          <w:lang w:eastAsia="ru-RU"/>
        </w:rPr>
        <w:t xml:space="preserve"> и </w:t>
      </w:r>
      <w:proofErr w:type="spellStart"/>
      <w:r w:rsidRPr="001F5D85">
        <w:rPr>
          <w:rFonts w:ascii="Times New Roman" w:eastAsia="Times New Roman" w:hAnsi="Times New Roman" w:cs="Times New Roman"/>
          <w:sz w:val="26"/>
          <w:szCs w:val="26"/>
          <w:lang w:eastAsia="ru-RU"/>
        </w:rPr>
        <w:t>Бакчарский</w:t>
      </w:r>
      <w:proofErr w:type="spellEnd"/>
      <w:r w:rsidRPr="001F5D85">
        <w:rPr>
          <w:rFonts w:ascii="Times New Roman" w:eastAsia="Times New Roman" w:hAnsi="Times New Roman" w:cs="Times New Roman"/>
          <w:sz w:val="26"/>
          <w:szCs w:val="26"/>
          <w:lang w:eastAsia="ru-RU"/>
        </w:rPr>
        <w:t xml:space="preserve"> районы. Это связано с уменьшением безвозмездных поступлений и ростом поступлений налоговых и неналоговых доходов в местные бюджеты.</w:t>
      </w: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В 2016 году доля налоговых и неналоговых доходов местных бюджетов в общем объеме собственных доходов варьируется от 9,3% до 60,0%, что свидетельствует о неравномерном их распределения и зависит от социально-экономического развития территорий муниципальных образований.</w:t>
      </w:r>
      <w:proofErr w:type="gramEnd"/>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720"/>
        <w:jc w:val="center"/>
        <w:rPr>
          <w:rFonts w:ascii="Times New Roman" w:eastAsia="Times New Roman" w:hAnsi="Times New Roman" w:cs="Times New Roman"/>
          <w:lang w:eastAsia="ru-RU"/>
        </w:rPr>
      </w:pPr>
      <w:r>
        <w:rPr>
          <w:rFonts w:ascii="Times New Roman" w:eastAsia="Times New Roman" w:hAnsi="Times New Roman" w:cs="Times New Roman"/>
          <w:noProof/>
          <w:lang w:eastAsia="ru-RU"/>
        </w:rPr>
        <w:lastRenderedPageBreak/>
        <w:drawing>
          <wp:inline distT="0" distB="0" distL="0" distR="0">
            <wp:extent cx="5734050" cy="2790825"/>
            <wp:effectExtent l="0" t="0" r="0" b="0"/>
            <wp:docPr id="22" name="Диаграмма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F5D85" w:rsidRPr="001F5D85" w:rsidRDefault="001F5D85" w:rsidP="001F5D85">
      <w:pPr>
        <w:spacing w:after="0"/>
        <w:ind w:right="150" w:firstLine="720"/>
        <w:jc w:val="center"/>
        <w:rPr>
          <w:rFonts w:ascii="Times New Roman" w:eastAsia="Times New Roman" w:hAnsi="Times New Roman" w:cs="Times New Roman"/>
          <w:sz w:val="20"/>
          <w:szCs w:val="20"/>
          <w:lang w:eastAsia="ru-RU"/>
        </w:rPr>
      </w:pPr>
      <w:r w:rsidRPr="001F5D85">
        <w:rPr>
          <w:rFonts w:ascii="Times New Roman" w:eastAsia="Times New Roman" w:hAnsi="Times New Roman" w:cs="Times New Roman"/>
          <w:sz w:val="20"/>
          <w:szCs w:val="20"/>
          <w:lang w:eastAsia="ru-RU"/>
        </w:rPr>
        <w:t>Рисунок 15</w:t>
      </w:r>
    </w:p>
    <w:p w:rsidR="001F5D85" w:rsidRPr="001F5D85" w:rsidRDefault="001F5D85" w:rsidP="001F5D85">
      <w:pPr>
        <w:spacing w:after="0"/>
        <w:ind w:right="150" w:firstLine="567"/>
        <w:jc w:val="both"/>
        <w:rPr>
          <w:rFonts w:ascii="Times New Roman" w:eastAsia="Times New Roman" w:hAnsi="Times New Roman" w:cs="Times New Roman"/>
          <w:b/>
          <w:i/>
          <w:color w:val="0070C0"/>
          <w:sz w:val="26"/>
          <w:szCs w:val="26"/>
          <w:lang w:eastAsia="ru-RU"/>
        </w:rPr>
      </w:pPr>
    </w:p>
    <w:p w:rsidR="001F5D85" w:rsidRPr="001F5D85" w:rsidRDefault="001F5D85" w:rsidP="001F5D85">
      <w:pPr>
        <w:spacing w:after="0"/>
        <w:ind w:right="150"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Доля основных фондов организаций муниципальной формы собственности, находящихся в стадии банкротства, в основных фондах организаций муниципальной формы собственности (на конец года по полной учетной стоимости)</w:t>
      </w: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Источником данных при проведении расчетов по настоящему показателю является информация, представленная органами местного самоуправления Томской области. При расчете значения данного показателя должны учитываться организации, которые находятся в любой из стадий процедуры банкротства, определенных Федеральным законом Российской Федерации </w:t>
      </w:r>
      <w:r w:rsidRPr="001F5D85">
        <w:rPr>
          <w:rFonts w:ascii="Times New Roman" w:eastAsia="Times New Roman" w:hAnsi="Times New Roman" w:cs="Times New Roman"/>
          <w:sz w:val="26"/>
          <w:szCs w:val="26"/>
          <w:lang w:eastAsia="ru-RU"/>
        </w:rPr>
        <w:br/>
        <w:t>от 26 октября 2002 г. № 127-ФЗ «О несостоятельности (банкротстве)».</w:t>
      </w: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 году значение показателя по 16 муниципальным образованиям равно 0%, выше нуля наблюдалось в четырех муниципальных образованиях - г. Томск (0,002%), ЗАТО Северск (0,23%), </w:t>
      </w:r>
      <w:proofErr w:type="spellStart"/>
      <w:r w:rsidRPr="001F5D85">
        <w:rPr>
          <w:rFonts w:ascii="Times New Roman" w:eastAsia="Times New Roman" w:hAnsi="Times New Roman" w:cs="Times New Roman"/>
          <w:sz w:val="26"/>
          <w:szCs w:val="26"/>
          <w:lang w:eastAsia="ru-RU"/>
        </w:rPr>
        <w:t>Кривошеинский</w:t>
      </w:r>
      <w:proofErr w:type="spellEnd"/>
      <w:r w:rsidRPr="001F5D85">
        <w:rPr>
          <w:rFonts w:ascii="Times New Roman" w:eastAsia="Times New Roman" w:hAnsi="Times New Roman" w:cs="Times New Roman"/>
          <w:sz w:val="26"/>
          <w:szCs w:val="26"/>
          <w:lang w:eastAsia="ru-RU"/>
        </w:rPr>
        <w:t xml:space="preserve"> район (0,24%) и </w:t>
      </w:r>
      <w:proofErr w:type="spellStart"/>
      <w:r w:rsidRPr="001F5D85">
        <w:rPr>
          <w:rFonts w:ascii="Times New Roman" w:eastAsia="Times New Roman" w:hAnsi="Times New Roman" w:cs="Times New Roman"/>
          <w:sz w:val="26"/>
          <w:szCs w:val="26"/>
          <w:lang w:eastAsia="ru-RU"/>
        </w:rPr>
        <w:t>Каргасокский</w:t>
      </w:r>
      <w:proofErr w:type="spellEnd"/>
      <w:r w:rsidRPr="001F5D85">
        <w:rPr>
          <w:rFonts w:ascii="Times New Roman" w:eastAsia="Times New Roman" w:hAnsi="Times New Roman" w:cs="Times New Roman"/>
          <w:sz w:val="26"/>
          <w:szCs w:val="26"/>
          <w:lang w:eastAsia="ru-RU"/>
        </w:rPr>
        <w:t xml:space="preserve"> район (0,76%). </w:t>
      </w: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Анализируя динамику показателя по муниципальным образованиям Томской области за 2016 год, можно сделать выводы, что из 20-ти муниципальных образований в 2-х наблюдается снижение показателя: </w:t>
      </w: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 xml:space="preserve">- в Каргасокском районе значение показателя снизилось на 0,02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за счет </w:t>
      </w:r>
      <w:proofErr w:type="gramStart"/>
      <w:r w:rsidRPr="001F5D85">
        <w:rPr>
          <w:rFonts w:ascii="Times New Roman" w:eastAsia="Times New Roman" w:hAnsi="Times New Roman" w:cs="Times New Roman"/>
          <w:sz w:val="26"/>
          <w:szCs w:val="26"/>
          <w:lang w:eastAsia="ru-RU"/>
        </w:rPr>
        <w:t>снижения стоимости основных фондов организаций муниципальной формы</w:t>
      </w:r>
      <w:proofErr w:type="gramEnd"/>
      <w:r w:rsidRPr="001F5D85">
        <w:rPr>
          <w:rFonts w:ascii="Times New Roman" w:eastAsia="Times New Roman" w:hAnsi="Times New Roman" w:cs="Times New Roman"/>
          <w:sz w:val="26"/>
          <w:szCs w:val="26"/>
          <w:lang w:eastAsia="ru-RU"/>
        </w:rPr>
        <w:t xml:space="preserve"> собственности, находящихся в стадии банкротства. На конец отчетного года в стадии банкротства состоит одно предприятие МУП ЖКХ «</w:t>
      </w:r>
      <w:proofErr w:type="spellStart"/>
      <w:r w:rsidRPr="001F5D85">
        <w:rPr>
          <w:rFonts w:ascii="Times New Roman" w:eastAsia="Times New Roman" w:hAnsi="Times New Roman" w:cs="Times New Roman"/>
          <w:sz w:val="26"/>
          <w:szCs w:val="26"/>
          <w:lang w:eastAsia="ru-RU"/>
        </w:rPr>
        <w:t>Средневасюганское</w:t>
      </w:r>
      <w:proofErr w:type="spellEnd"/>
      <w:r w:rsidRPr="001F5D85">
        <w:rPr>
          <w:rFonts w:ascii="Times New Roman" w:eastAsia="Times New Roman" w:hAnsi="Times New Roman" w:cs="Times New Roman"/>
          <w:sz w:val="26"/>
          <w:szCs w:val="26"/>
          <w:lang w:eastAsia="ru-RU"/>
        </w:rPr>
        <w:t xml:space="preserve">»; </w:t>
      </w: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 в г. Томске снижение значения показателя произошло за счет ликвидации в 2016 году ТГУ МП МТ «Магазин № 204», ранее находившегося в стадии банкротства (запись в ЕГРЮЛ – 29.12.2016). </w:t>
      </w:r>
      <w:proofErr w:type="gramStart"/>
      <w:r w:rsidRPr="001F5D85">
        <w:rPr>
          <w:rFonts w:ascii="Times New Roman" w:eastAsia="Times New Roman" w:hAnsi="Times New Roman" w:cs="Times New Roman"/>
          <w:sz w:val="26"/>
          <w:szCs w:val="26"/>
          <w:lang w:eastAsia="ru-RU"/>
        </w:rPr>
        <w:t>В 2016 году в стадии банкротства находятся два предприятия МП «</w:t>
      </w:r>
      <w:proofErr w:type="spellStart"/>
      <w:r w:rsidRPr="001F5D85">
        <w:rPr>
          <w:rFonts w:ascii="Times New Roman" w:eastAsia="Times New Roman" w:hAnsi="Times New Roman" w:cs="Times New Roman"/>
          <w:sz w:val="26"/>
          <w:szCs w:val="26"/>
          <w:lang w:eastAsia="ru-RU"/>
        </w:rPr>
        <w:t>Томскводоканал</w:t>
      </w:r>
      <w:proofErr w:type="spellEnd"/>
      <w:r w:rsidRPr="001F5D85">
        <w:rPr>
          <w:rFonts w:ascii="Times New Roman" w:eastAsia="Times New Roman" w:hAnsi="Times New Roman" w:cs="Times New Roman"/>
          <w:sz w:val="26"/>
          <w:szCs w:val="26"/>
          <w:lang w:eastAsia="ru-RU"/>
        </w:rPr>
        <w:t xml:space="preserve">», МУП «Томский </w:t>
      </w:r>
      <w:proofErr w:type="spellStart"/>
      <w:r w:rsidRPr="001F5D85">
        <w:rPr>
          <w:rFonts w:ascii="Times New Roman" w:eastAsia="Times New Roman" w:hAnsi="Times New Roman" w:cs="Times New Roman"/>
          <w:sz w:val="26"/>
          <w:szCs w:val="26"/>
          <w:lang w:eastAsia="ru-RU"/>
        </w:rPr>
        <w:t>энергокомплекс</w:t>
      </w:r>
      <w:proofErr w:type="spellEnd"/>
      <w:r w:rsidRPr="001F5D85">
        <w:rPr>
          <w:rFonts w:ascii="Times New Roman" w:eastAsia="Times New Roman" w:hAnsi="Times New Roman" w:cs="Times New Roman"/>
          <w:sz w:val="26"/>
          <w:szCs w:val="26"/>
          <w:lang w:eastAsia="ru-RU"/>
        </w:rPr>
        <w:t xml:space="preserve">). </w:t>
      </w:r>
      <w:proofErr w:type="gramEnd"/>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ЗАТО Северск значение показателя увеличилось в связи с открытием в отношении МП «УК «КБУ» процедуры конкурсного производства. В 2016 году и по настоящее время в процедурах банкротства находятся МП УК «ЖКХ Самусь», МП УК «КБУ» и </w:t>
      </w:r>
      <w:r w:rsidRPr="001F5D85">
        <w:rPr>
          <w:rFonts w:ascii="Times New Roman" w:eastAsia="Times New Roman" w:hAnsi="Times New Roman" w:cs="Times New Roman"/>
          <w:sz w:val="26"/>
          <w:szCs w:val="26"/>
          <w:lang w:eastAsia="ru-RU"/>
        </w:rPr>
        <w:br/>
        <w:t xml:space="preserve">МП ЖКУ ВТ. </w:t>
      </w: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Кривошеинском районе значение показателя увеличилось до 0,24, что связано с банкротством МУП «</w:t>
      </w:r>
      <w:proofErr w:type="spellStart"/>
      <w:r w:rsidRPr="001F5D85">
        <w:rPr>
          <w:rFonts w:ascii="Times New Roman" w:eastAsia="Times New Roman" w:hAnsi="Times New Roman" w:cs="Times New Roman"/>
          <w:sz w:val="26"/>
          <w:szCs w:val="26"/>
          <w:lang w:eastAsia="ru-RU"/>
        </w:rPr>
        <w:t>Кривошеинское</w:t>
      </w:r>
      <w:proofErr w:type="spellEnd"/>
      <w:r w:rsidRPr="001F5D85">
        <w:rPr>
          <w:rFonts w:ascii="Times New Roman" w:eastAsia="Times New Roman" w:hAnsi="Times New Roman" w:cs="Times New Roman"/>
          <w:sz w:val="26"/>
          <w:szCs w:val="26"/>
          <w:lang w:eastAsia="ru-RU"/>
        </w:rPr>
        <w:t xml:space="preserve"> АТП».</w:t>
      </w:r>
    </w:p>
    <w:p w:rsidR="001F5D85" w:rsidRPr="001F5D85" w:rsidRDefault="001F5D85" w:rsidP="001F5D85">
      <w:pPr>
        <w:spacing w:after="0"/>
        <w:ind w:right="150"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right="150"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Объем не завершенного</w:t>
      </w:r>
      <w:r w:rsidRPr="001F5D85">
        <w:rPr>
          <w:rFonts w:ascii="Times New Roman" w:eastAsia="Times New Roman" w:hAnsi="Times New Roman" w:cs="Times New Roman"/>
          <w:b/>
          <w:color w:val="0070C0"/>
          <w:sz w:val="26"/>
          <w:szCs w:val="26"/>
          <w:lang w:eastAsia="ru-RU"/>
        </w:rPr>
        <w:t xml:space="preserve"> </w:t>
      </w:r>
      <w:r w:rsidRPr="001F5D85">
        <w:rPr>
          <w:rFonts w:ascii="Times New Roman" w:eastAsia="Times New Roman" w:hAnsi="Times New Roman" w:cs="Times New Roman"/>
          <w:b/>
          <w:i/>
          <w:color w:val="0070C0"/>
          <w:sz w:val="26"/>
          <w:szCs w:val="26"/>
          <w:lang w:eastAsia="ru-RU"/>
        </w:rPr>
        <w:t>в установленные сроки строительства, осуществляемого за счет средств бюджета городского округа (муниципального района)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 году не завершенное в установленные сроки строительство, осуществляемое за счет средств бюджета городского округа (муниципального района), имело место только в 2-х муниципальных образованиях Томской области: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1) Томском районе объем незавершенного в установленные сроки строительства составил 4 257,5 тыс. руб. Объем не завершенного в установленные сроки строительства, осуществляемого за счет средств бюджета Томского района, по сравнению с 2014 годом сократился на 95% и остался на уровне 2015 года.</w:t>
      </w:r>
      <w:proofErr w:type="gramEnd"/>
      <w:r w:rsidRPr="001F5D85">
        <w:rPr>
          <w:rFonts w:ascii="Times New Roman" w:eastAsia="Times New Roman" w:hAnsi="Times New Roman" w:cs="Times New Roman"/>
          <w:sz w:val="26"/>
          <w:szCs w:val="26"/>
          <w:lang w:eastAsia="ru-RU"/>
        </w:rPr>
        <w:t xml:space="preserve"> При этом надо отметить, что на период 2017-2019 годов Администрацией Томского района планируется поэтапное сокращение объемов незавершенного строительства.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2) Каргасокском </w:t>
      </w:r>
      <w:proofErr w:type="gramStart"/>
      <w:r w:rsidRPr="001F5D85">
        <w:rPr>
          <w:rFonts w:ascii="Times New Roman" w:eastAsia="Times New Roman" w:hAnsi="Times New Roman" w:cs="Times New Roman"/>
          <w:sz w:val="26"/>
          <w:szCs w:val="26"/>
          <w:lang w:eastAsia="ru-RU"/>
        </w:rPr>
        <w:t>районе</w:t>
      </w:r>
      <w:proofErr w:type="gramEnd"/>
      <w:r w:rsidRPr="001F5D85">
        <w:rPr>
          <w:rFonts w:ascii="Times New Roman" w:eastAsia="Times New Roman" w:hAnsi="Times New Roman" w:cs="Times New Roman"/>
          <w:sz w:val="26"/>
          <w:szCs w:val="26"/>
          <w:lang w:eastAsia="ru-RU"/>
        </w:rPr>
        <w:t xml:space="preserve"> объем незавершенного в установленные сроки строительства составил 7 779,16 тыс. руб., что на 92% ниже уровня 2015 года. Это связано с завершением работ по объекту: «Реконструкция детского сада № 27 «Аленушка». </w:t>
      </w:r>
    </w:p>
    <w:p w:rsidR="001F5D85" w:rsidRPr="001F5D85" w:rsidRDefault="001F5D85" w:rsidP="001F5D85">
      <w:pPr>
        <w:spacing w:after="0"/>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Просроченная кредиторская задолженность по оплате труда (включая начисления на оплату труда) муниципальных учреждений в общем объеме расходов муниципального образования на оплату труда (включая начисления на оплату труда)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За 2015-2016 годы кредиторская задолженность по оплате труда (включая начисления на оплату труда) муниципальных учреждений полностью отсутствует во всех муниципальных образованиях Томской области.</w:t>
      </w: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lastRenderedPageBreak/>
        <w:t>Наличие в городском округе (муниципальном районе) утвержденного</w:t>
      </w:r>
      <w:r w:rsidRPr="001F5D85">
        <w:rPr>
          <w:rFonts w:ascii="Times New Roman" w:eastAsia="Times New Roman" w:hAnsi="Times New Roman" w:cs="Times New Roman"/>
          <w:b/>
          <w:color w:val="0070C0"/>
          <w:sz w:val="26"/>
          <w:szCs w:val="26"/>
          <w:lang w:eastAsia="ru-RU"/>
        </w:rPr>
        <w:t xml:space="preserve"> </w:t>
      </w:r>
      <w:r w:rsidRPr="001F5D85">
        <w:rPr>
          <w:rFonts w:ascii="Times New Roman" w:eastAsia="Times New Roman" w:hAnsi="Times New Roman" w:cs="Times New Roman"/>
          <w:b/>
          <w:i/>
          <w:color w:val="0070C0"/>
          <w:sz w:val="26"/>
          <w:szCs w:val="26"/>
          <w:lang w:eastAsia="ru-RU"/>
        </w:rPr>
        <w:t>генерального плана городского округа (схемы территориального планирования муниципального района)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Генеральными планами обеспечены все городские округа Томкой области – г. Томск, г. Стрежевой, ЗАТО Северск, г. Кедровый.</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Схемы территориального планирования утверждены во всех 16 муниципальных районах Томской области в 2014 году.</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Среднегодовая численность постоянного населения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 году в 18 муниципальных образованиях Томской области по показателю наблюдается отрицательная динамика за счет естественной убыли и миграционного оттока сельских жителей в городские поселения. Обратная тенденция отмечена в Томском районе и г. Томске, что обусловлено естественным и миграционным приростом населения.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целом по Томской области по итогам 2016 года наблюдается увеличение численности населения на 0,2% по сравнению </w:t>
      </w:r>
      <w:r w:rsidRPr="001F5D85">
        <w:rPr>
          <w:rFonts w:ascii="Times New Roman" w:eastAsia="Times New Roman" w:hAnsi="Times New Roman" w:cs="Times New Roman"/>
          <w:sz w:val="26"/>
          <w:szCs w:val="26"/>
          <w:lang w:eastAsia="ru-RU"/>
        </w:rPr>
        <w:br/>
        <w:t>с 2015 годом.</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i/>
          <w:sz w:val="26"/>
          <w:szCs w:val="26"/>
          <w:lang w:eastAsia="ru-RU"/>
        </w:rPr>
      </w:pP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b/>
          <w:i/>
          <w:sz w:val="26"/>
          <w:szCs w:val="26"/>
          <w:lang w:eastAsia="ru-RU"/>
        </w:rPr>
        <w:t xml:space="preserve">В качестве мер по повышению </w:t>
      </w:r>
      <w:proofErr w:type="gramStart"/>
      <w:r w:rsidRPr="001F5D85">
        <w:rPr>
          <w:rFonts w:ascii="Times New Roman" w:eastAsia="Times New Roman" w:hAnsi="Times New Roman" w:cs="Times New Roman"/>
          <w:b/>
          <w:i/>
          <w:sz w:val="26"/>
          <w:szCs w:val="26"/>
          <w:lang w:eastAsia="ru-RU"/>
        </w:rPr>
        <w:t>эффективности деятельности органов местного самоуправления городских округов</w:t>
      </w:r>
      <w:proofErr w:type="gramEnd"/>
      <w:r w:rsidRPr="001F5D85">
        <w:rPr>
          <w:rFonts w:ascii="Times New Roman" w:eastAsia="Times New Roman" w:hAnsi="Times New Roman" w:cs="Times New Roman"/>
          <w:b/>
          <w:i/>
          <w:sz w:val="26"/>
          <w:szCs w:val="26"/>
          <w:lang w:eastAsia="ru-RU"/>
        </w:rPr>
        <w:t xml:space="preserve"> и муниципальных районов Томской области в сфере организации муниципального управления рекомендовано</w:t>
      </w:r>
      <w:r w:rsidRPr="001F5D85">
        <w:rPr>
          <w:rFonts w:ascii="Times New Roman" w:eastAsia="Times New Roman" w:hAnsi="Times New Roman" w:cs="Times New Roman"/>
          <w:b/>
          <w:sz w:val="26"/>
          <w:szCs w:val="26"/>
          <w:lang w:eastAsia="ru-RU"/>
        </w:rPr>
        <w:t>:</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уделять большее внимание анализу демографической ситуации, внедрению мероприятий, направленных на достижение положительных демографических результатов;</w:t>
      </w:r>
    </w:p>
    <w:p w:rsidR="001F5D85" w:rsidRPr="001F5D85" w:rsidRDefault="001F5D85" w:rsidP="001F5D85">
      <w:pPr>
        <w:tabs>
          <w:tab w:val="left" w:pos="540"/>
          <w:tab w:val="left" w:pos="830"/>
          <w:tab w:val="left" w:pos="7380"/>
        </w:tabs>
        <w:spacing w:after="0"/>
        <w:ind w:firstLine="567"/>
        <w:jc w:val="both"/>
        <w:rPr>
          <w:rFonts w:ascii="Times New Roman" w:eastAsia="Times New Roman" w:hAnsi="Times New Roman" w:cs="Times New Roman"/>
          <w:b/>
          <w:sz w:val="26"/>
          <w:szCs w:val="26"/>
          <w:lang w:eastAsia="ru-RU"/>
        </w:rPr>
      </w:pPr>
      <w:r w:rsidRPr="001F5D85">
        <w:rPr>
          <w:rFonts w:ascii="Times New Roman" w:eastAsia="Times New Roman" w:hAnsi="Times New Roman" w:cs="Times New Roman"/>
          <w:sz w:val="26"/>
          <w:szCs w:val="26"/>
          <w:lang w:eastAsia="ru-RU"/>
        </w:rPr>
        <w:t>- разработать и утвердить программы демографической политики.</w:t>
      </w:r>
    </w:p>
    <w:p w:rsidR="001F5D85" w:rsidRPr="001F5D85" w:rsidRDefault="001F5D85" w:rsidP="001F5D85">
      <w:pPr>
        <w:spacing w:after="0"/>
        <w:ind w:left="720"/>
        <w:jc w:val="both"/>
        <w:rPr>
          <w:rFonts w:ascii="Times New Roman" w:eastAsia="Times New Roman" w:hAnsi="Times New Roman" w:cs="Times New Roman"/>
          <w:b/>
          <w:bCs/>
          <w:sz w:val="26"/>
          <w:szCs w:val="26"/>
          <w:lang w:eastAsia="ru-RU"/>
        </w:rPr>
      </w:pPr>
      <w:r w:rsidRPr="001F5D85">
        <w:rPr>
          <w:rFonts w:ascii="Times New Roman" w:eastAsia="Times New Roman" w:hAnsi="Times New Roman" w:cs="Times New Roman"/>
          <w:sz w:val="26"/>
          <w:szCs w:val="26"/>
          <w:lang w:eastAsia="ru-RU"/>
        </w:rPr>
        <w:br w:type="page"/>
      </w:r>
      <w:r w:rsidRPr="001F5D85">
        <w:rPr>
          <w:rFonts w:ascii="Times New Roman" w:eastAsia="Times New Roman" w:hAnsi="Times New Roman" w:cs="Times New Roman"/>
          <w:b/>
          <w:bCs/>
          <w:sz w:val="26"/>
          <w:szCs w:val="26"/>
          <w:lang w:val="en-US" w:eastAsia="ru-RU"/>
        </w:rPr>
        <w:lastRenderedPageBreak/>
        <w:t>II</w:t>
      </w:r>
      <w:r w:rsidRPr="001F5D85">
        <w:rPr>
          <w:rFonts w:ascii="Times New Roman" w:eastAsia="Times New Roman" w:hAnsi="Times New Roman" w:cs="Times New Roman"/>
          <w:b/>
          <w:bCs/>
          <w:sz w:val="26"/>
          <w:szCs w:val="26"/>
          <w:lang w:eastAsia="ru-RU"/>
        </w:rPr>
        <w:t>. ИТОГИ СОЦИОЛОГИЧЕСКИХ ОПРОСОВ НАСЕЛЕНИЯ</w:t>
      </w:r>
    </w:p>
    <w:p w:rsidR="001F5D85" w:rsidRPr="001F5D85" w:rsidRDefault="001F5D85" w:rsidP="001F5D85">
      <w:pPr>
        <w:spacing w:after="0"/>
        <w:ind w:left="720"/>
        <w:jc w:val="both"/>
        <w:rPr>
          <w:rFonts w:ascii="Times New Roman" w:eastAsia="Times New Roman" w:hAnsi="Times New Roman" w:cs="Times New Roman"/>
          <w:sz w:val="26"/>
          <w:szCs w:val="26"/>
          <w:lang w:eastAsia="ru-RU"/>
        </w:rPr>
      </w:pP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Одним из важнейших показателей эффективности деятельности органов местного самоуправления является уровень оценки населением результатов деятельности органов местного самоуправления, определяемый на основе данных независимых социологических опросов  населения, проводимых специализированной организацией, определенной в порядке, установленном постановлением Губернатора Томской области от 08.04.2013 № 43 «Об утверждении Порядка организации и проведения независимых опросов населения для определения значений показателей оценки населением эффективности деятельности органов местного самоуправления</w:t>
      </w:r>
      <w:proofErr w:type="gramEnd"/>
      <w:r w:rsidRPr="001F5D85">
        <w:rPr>
          <w:rFonts w:ascii="Times New Roman" w:eastAsia="Times New Roman" w:hAnsi="Times New Roman" w:cs="Times New Roman"/>
          <w:sz w:val="26"/>
          <w:szCs w:val="26"/>
          <w:lang w:eastAsia="ru-RU"/>
        </w:rPr>
        <w:t xml:space="preserve"> городских округов (муниципальных районов) Томской области».</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целом, качество анализируемых данных следует признать достаточно высоким: расчеты осуществляются по итогам социологического исследования, проведенного в каждом из городских округов и муниципальных районов Томской области с участием 11 146 человека из числа избирателей (1,3% от всех избирателей Томской области). </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Используемая анкета обеспечивает возможность проведения глубокой аналитики причин и факторов достигнутых значений показателей. В рамках социологического опроса гражданам задаются вопросы, касающиеся исключительно полномочий, исполняемых органами местного самоуправления в Томской области.</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before="60"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Удовлетворенность деятельностью органов местного самоуправления городского округа (муниципального района)</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Сфера государственного и муниципального управления включает в себя различные аспекты, связанные с практической реализацией задач, функций и полномочий исполнительной власти в процессе государственно-управленческой деятельности.</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Эффективная деятельность государственных органов исполнительной власти и органов местного самоуправления муниципальных образований Томской области является значимым фактором достижения высокого уровня благосостояния населения и динамичного развития экономики.</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Одним из основных критериев оценки населением эффективности деятельности органов местного самоуправления является мнение граждан, их удовлетворенность различными аспектами деятельности должностных лиц муниципальных образований Томской области. Оценка населением деятельности органов местного самоуправления формируется из оценки качества предоставляемых муниципальных услуг в различных сферах (образования, создания условий для занятия физической культурой и спортом, оказания жилищно-коммунальных услуг и пр.), а также из оценки деятельности руководителя исполнительной власти. </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На территории Томской области действует государственная программа «Повышение эффективности регионального и муниципального управления». Установленный государственной программой уровень показателя «Доля населения Томской области, удовлетворенного деятельностью органов местного самоуправления муниципальных образований Томской области» на 2016 год соответствует 30,5% (в целом по области).</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 году </w:t>
      </w:r>
      <w:proofErr w:type="spellStart"/>
      <w:r w:rsidRPr="001F5D85">
        <w:rPr>
          <w:rFonts w:ascii="Times New Roman" w:eastAsia="Times New Roman" w:hAnsi="Times New Roman" w:cs="Times New Roman"/>
          <w:sz w:val="26"/>
          <w:szCs w:val="26"/>
          <w:lang w:eastAsia="ru-RU"/>
        </w:rPr>
        <w:t>среднеобластное</w:t>
      </w:r>
      <w:proofErr w:type="spellEnd"/>
      <w:r w:rsidRPr="001F5D85">
        <w:rPr>
          <w:rFonts w:ascii="Times New Roman" w:eastAsia="Times New Roman" w:hAnsi="Times New Roman" w:cs="Times New Roman"/>
          <w:sz w:val="26"/>
          <w:szCs w:val="26"/>
          <w:lang w:eastAsia="ru-RU"/>
        </w:rPr>
        <w:t xml:space="preserve"> значение показателя, по данным проведенного социологического опроса, составило 39,4% от количества опрошенных респондентов, что на 8,9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выше утвержденного уровня.</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Кроме того, 2016 году произошло увеличение уровня удовлетворенности жителей региона деятельностью органов местного самоуправления на 5,9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к уровню 2015 года. </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Значение показателя выше </w:t>
      </w:r>
      <w:proofErr w:type="spellStart"/>
      <w:r w:rsidRPr="001F5D85">
        <w:rPr>
          <w:rFonts w:ascii="Times New Roman" w:eastAsia="Times New Roman" w:hAnsi="Times New Roman" w:cs="Times New Roman"/>
          <w:sz w:val="26"/>
          <w:szCs w:val="26"/>
          <w:lang w:eastAsia="ru-RU"/>
        </w:rPr>
        <w:t>среднеобластного</w:t>
      </w:r>
      <w:proofErr w:type="spellEnd"/>
      <w:r w:rsidRPr="001F5D85">
        <w:rPr>
          <w:rFonts w:ascii="Times New Roman" w:eastAsia="Times New Roman" w:hAnsi="Times New Roman" w:cs="Times New Roman"/>
          <w:sz w:val="26"/>
          <w:szCs w:val="26"/>
          <w:lang w:eastAsia="ru-RU"/>
        </w:rPr>
        <w:t xml:space="preserve"> наблюдается во всех муниципальных образованиях области, более всего от числа опрошенных респондентов деятельностью органов местного самоуправления удовлетворено в г. Стрежевом – 47,49%, г. Томске – 45,28%, Колпашевском районе – 46,67%, Парабельском районе – 46,36%.</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При этом только в 3-х муниципальных образованиях произошло снижение значения показателя по сравнению с 2015 годом - в Каргасокском районе (на 2,35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в г. Кедровом (на 1,98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и ЗАТО Северск (на 2,16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(рис.16).</w:t>
      </w:r>
    </w:p>
    <w:p w:rsidR="001F5D85" w:rsidRPr="001F5D85" w:rsidRDefault="001F5D85" w:rsidP="001F5D85">
      <w:pPr>
        <w:spacing w:before="60" w:after="0"/>
        <w:ind w:firstLine="567"/>
        <w:jc w:val="both"/>
        <w:rPr>
          <w:rFonts w:ascii="Times New Roman" w:eastAsia="Times New Roman" w:hAnsi="Times New Roman" w:cs="Times New Roman"/>
          <w:sz w:val="16"/>
          <w:szCs w:val="16"/>
          <w:lang w:eastAsia="ru-RU"/>
        </w:rPr>
      </w:pPr>
    </w:p>
    <w:p w:rsidR="001F5D85" w:rsidRPr="001F5D85" w:rsidRDefault="001F5D85" w:rsidP="001F5D85">
      <w:pPr>
        <w:spacing w:before="60" w:after="0"/>
        <w:ind w:firstLine="567"/>
        <w:jc w:val="center"/>
        <w:rPr>
          <w:rFonts w:ascii="Times New Roman" w:eastAsia="Times New Roman" w:hAnsi="Times New Roman" w:cs="Times New Roman"/>
          <w:noProof/>
          <w:lang w:eastAsia="ru-RU"/>
        </w:rPr>
      </w:pPr>
      <w:r>
        <w:rPr>
          <w:rFonts w:ascii="Times New Roman" w:eastAsia="Times New Roman" w:hAnsi="Times New Roman" w:cs="Times New Roman"/>
          <w:noProof/>
          <w:lang w:eastAsia="ru-RU"/>
        </w:rPr>
        <w:drawing>
          <wp:inline distT="0" distB="0" distL="0" distR="0">
            <wp:extent cx="6076950" cy="2762250"/>
            <wp:effectExtent l="0" t="0" r="19050" b="19050"/>
            <wp:docPr id="21"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1F5D85" w:rsidRPr="001F5D85" w:rsidRDefault="001F5D85" w:rsidP="001F5D85">
      <w:pPr>
        <w:spacing w:before="60" w:after="0"/>
        <w:ind w:firstLine="567"/>
        <w:jc w:val="center"/>
        <w:rPr>
          <w:rFonts w:ascii="Times New Roman" w:eastAsia="Times New Roman" w:hAnsi="Times New Roman" w:cs="Times New Roman"/>
          <w:noProof/>
          <w:sz w:val="20"/>
          <w:szCs w:val="20"/>
          <w:lang w:eastAsia="ru-RU"/>
        </w:rPr>
      </w:pPr>
      <w:r w:rsidRPr="001F5D85">
        <w:rPr>
          <w:rFonts w:ascii="Times New Roman" w:eastAsia="Times New Roman" w:hAnsi="Times New Roman" w:cs="Times New Roman"/>
          <w:noProof/>
          <w:sz w:val="20"/>
          <w:szCs w:val="20"/>
          <w:lang w:eastAsia="ru-RU"/>
        </w:rPr>
        <w:t>Рисунок 16</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 xml:space="preserve">Менее всего деятельностью органов местного самоуправления удовлетворено население в Верхнекетском (33,57% респондентов от числа опрошенных), </w:t>
      </w:r>
      <w:proofErr w:type="gramStart"/>
      <w:r w:rsidRPr="001F5D85">
        <w:rPr>
          <w:rFonts w:ascii="Times New Roman" w:eastAsia="Times New Roman" w:hAnsi="Times New Roman" w:cs="Times New Roman"/>
          <w:sz w:val="26"/>
          <w:szCs w:val="26"/>
          <w:lang w:eastAsia="ru-RU"/>
        </w:rPr>
        <w:t>Зырянском</w:t>
      </w:r>
      <w:proofErr w:type="gramEnd"/>
      <w:r w:rsidRPr="001F5D85">
        <w:rPr>
          <w:rFonts w:ascii="Times New Roman" w:eastAsia="Times New Roman" w:hAnsi="Times New Roman" w:cs="Times New Roman"/>
          <w:sz w:val="26"/>
          <w:szCs w:val="26"/>
          <w:lang w:eastAsia="ru-RU"/>
        </w:rPr>
        <w:t xml:space="preserve"> (33,86%), Кривошеинском районах (34,18%) и г. Кедровом (34,93%).</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Повысить удовлетворенность деятельностью органов местного самоуправления в Томской области во всех муниципальных районах и городских округах возможно достижением конкретных результатов работы и помощи населению, а именно:</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создание рабочих мест;</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решение вопроса предоставления жилья молодым специалистам;</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модернизация ЖКХ;</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ремонт дорог и уборка территории;</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повышение качества и доступности медицинского обслуживания (открытие новых больниц, привлечение узких специалистов);</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сдерживание роста цен;</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повышение оперативности работы и компетентности сотрудников.</w:t>
      </w:r>
    </w:p>
    <w:p w:rsidR="001F5D85" w:rsidRPr="001F5D85" w:rsidRDefault="001F5D85" w:rsidP="001F5D85">
      <w:pPr>
        <w:spacing w:before="60" w:after="0"/>
        <w:jc w:val="both"/>
        <w:rPr>
          <w:rFonts w:ascii="Times New Roman" w:eastAsia="Times New Roman" w:hAnsi="Times New Roman" w:cs="Times New Roman"/>
          <w:b/>
          <w:i/>
          <w:color w:val="0070C0"/>
          <w:sz w:val="26"/>
          <w:szCs w:val="26"/>
          <w:lang w:eastAsia="ru-RU"/>
        </w:rPr>
      </w:pPr>
    </w:p>
    <w:p w:rsidR="001F5D85" w:rsidRPr="001F5D85" w:rsidRDefault="001F5D85" w:rsidP="001F5D85">
      <w:pPr>
        <w:spacing w:before="60"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Удовлетворенность населения качеством дошкольного образования детей</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 году значение показателя составило 43,72%, рост на 19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по отношению к 2015 году. </w:t>
      </w:r>
      <w:proofErr w:type="gramStart"/>
      <w:r w:rsidRPr="001F5D85">
        <w:rPr>
          <w:rFonts w:ascii="Times New Roman" w:eastAsia="Times New Roman" w:hAnsi="Times New Roman" w:cs="Times New Roman"/>
          <w:sz w:val="26"/>
          <w:szCs w:val="26"/>
          <w:lang w:eastAsia="ru-RU"/>
        </w:rPr>
        <w:t xml:space="preserve">Уровень удовлетворенности населения качеством дошкольного образования детей ниже </w:t>
      </w:r>
      <w:proofErr w:type="spellStart"/>
      <w:r w:rsidRPr="001F5D85">
        <w:rPr>
          <w:rFonts w:ascii="Times New Roman" w:eastAsia="Times New Roman" w:hAnsi="Times New Roman" w:cs="Times New Roman"/>
          <w:sz w:val="26"/>
          <w:szCs w:val="26"/>
          <w:lang w:eastAsia="ru-RU"/>
        </w:rPr>
        <w:t>среднеобластного</w:t>
      </w:r>
      <w:proofErr w:type="spellEnd"/>
      <w:r w:rsidRPr="001F5D85">
        <w:rPr>
          <w:rFonts w:ascii="Times New Roman" w:eastAsia="Times New Roman" w:hAnsi="Times New Roman" w:cs="Times New Roman"/>
          <w:sz w:val="26"/>
          <w:szCs w:val="26"/>
          <w:lang w:eastAsia="ru-RU"/>
        </w:rPr>
        <w:t xml:space="preserve"> в 11-ти муниципальных образованиях области, наименьшее значение  - 28,5% от числа опрошенных в Чаинском районе, наибольшее – 69% в Парабельском районе.</w:t>
      </w:r>
      <w:proofErr w:type="gramEnd"/>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Респонденты отмечали проблему нехватки мест в детских дошкольных учреждениях, высокую родительскую плату, низкую квалификацию работников дошкольных учреждений и, как следствие, низкое качество подготовки детей к школе, отсутствие дополнительных кружков в детских садах, кроме того отмечалась</w:t>
      </w:r>
      <w:r w:rsidRPr="001F5D85">
        <w:rPr>
          <w:rFonts w:ascii="Times New Roman" w:eastAsia="Times New Roman" w:hAnsi="Times New Roman" w:cs="Times New Roman"/>
          <w:sz w:val="24"/>
          <w:szCs w:val="20"/>
          <w:lang w:eastAsia="ru-RU"/>
        </w:rPr>
        <w:t xml:space="preserve"> </w:t>
      </w:r>
      <w:r w:rsidRPr="001F5D85">
        <w:rPr>
          <w:rFonts w:ascii="Times New Roman" w:eastAsia="Times New Roman" w:hAnsi="Times New Roman" w:cs="Times New Roman"/>
          <w:sz w:val="26"/>
          <w:szCs w:val="26"/>
          <w:lang w:eastAsia="ru-RU"/>
        </w:rPr>
        <w:t xml:space="preserve">слабая материально-техническая база учреждений, </w:t>
      </w:r>
    </w:p>
    <w:p w:rsidR="001F5D85" w:rsidRPr="001F5D85" w:rsidRDefault="001F5D85" w:rsidP="001F5D85">
      <w:pPr>
        <w:spacing w:before="60" w:after="0"/>
        <w:jc w:val="both"/>
        <w:rPr>
          <w:rFonts w:ascii="Times New Roman" w:eastAsia="Times New Roman" w:hAnsi="Times New Roman" w:cs="Times New Roman"/>
          <w:sz w:val="26"/>
          <w:szCs w:val="26"/>
          <w:lang w:eastAsia="ru-RU"/>
        </w:rPr>
      </w:pPr>
    </w:p>
    <w:p w:rsidR="001F5D85" w:rsidRPr="001F5D85" w:rsidRDefault="001F5D85" w:rsidP="001F5D85">
      <w:pPr>
        <w:spacing w:before="60"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Удовлетворенность населения качеством общего образования детей</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По итогам 2016 года значение показателя в среднем по области составило 44,31%, что на 9,39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выше уровня 2015 года. Уровень удовлетворенности населения качеством общего образования детей ниже </w:t>
      </w:r>
      <w:proofErr w:type="spellStart"/>
      <w:r w:rsidRPr="001F5D85">
        <w:rPr>
          <w:rFonts w:ascii="Times New Roman" w:eastAsia="Times New Roman" w:hAnsi="Times New Roman" w:cs="Times New Roman"/>
          <w:sz w:val="26"/>
          <w:szCs w:val="26"/>
          <w:lang w:eastAsia="ru-RU"/>
        </w:rPr>
        <w:t>среднеобластного</w:t>
      </w:r>
      <w:proofErr w:type="spellEnd"/>
      <w:r w:rsidRPr="001F5D85">
        <w:rPr>
          <w:rFonts w:ascii="Times New Roman" w:eastAsia="Times New Roman" w:hAnsi="Times New Roman" w:cs="Times New Roman"/>
          <w:sz w:val="26"/>
          <w:szCs w:val="26"/>
          <w:lang w:eastAsia="ru-RU"/>
        </w:rPr>
        <w:t xml:space="preserve"> уровня в 10-ти муниципальных образованиях области, менее всего респондентов от числа опрошенных качеством общего образования детей удовлетворены в Кожевниковском </w:t>
      </w:r>
      <w:r w:rsidRPr="001F5D85">
        <w:rPr>
          <w:rFonts w:ascii="Times New Roman" w:eastAsia="Times New Roman" w:hAnsi="Times New Roman" w:cs="Times New Roman"/>
          <w:sz w:val="26"/>
          <w:szCs w:val="26"/>
          <w:lang w:eastAsia="ru-RU"/>
        </w:rPr>
        <w:lastRenderedPageBreak/>
        <w:t xml:space="preserve">(33,3%) и Каргасокском (35,7%) районах соответственно. Максимальное значение показателя зафиксировано в </w:t>
      </w:r>
      <w:proofErr w:type="gramStart"/>
      <w:r w:rsidRPr="001F5D85">
        <w:rPr>
          <w:rFonts w:ascii="Times New Roman" w:eastAsia="Times New Roman" w:hAnsi="Times New Roman" w:cs="Times New Roman"/>
          <w:sz w:val="26"/>
          <w:szCs w:val="26"/>
          <w:lang w:eastAsia="ru-RU"/>
        </w:rPr>
        <w:t>Парабельском</w:t>
      </w:r>
      <w:proofErr w:type="gramEnd"/>
      <w:r w:rsidRPr="001F5D85">
        <w:rPr>
          <w:rFonts w:ascii="Times New Roman" w:eastAsia="Times New Roman" w:hAnsi="Times New Roman" w:cs="Times New Roman"/>
          <w:sz w:val="26"/>
          <w:szCs w:val="26"/>
          <w:lang w:eastAsia="ru-RU"/>
        </w:rPr>
        <w:t xml:space="preserve"> (59,5%), Бакчарском (51,7%), Шегарском (51,3%) и Верхнекетском (50,4%) районах.</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Респонденты акцентировали внимание на повышение компетентности работающих педагогов в школах, привлечении дополнительных кадров, оптимизации нагрузки школьников и улучшении питания детей в школах.</w:t>
      </w:r>
      <w:r w:rsidRPr="001F5D85">
        <w:rPr>
          <w:rFonts w:ascii="Times New Roman" w:eastAsia="Times New Roman" w:hAnsi="Times New Roman" w:cs="Times New Roman"/>
          <w:sz w:val="24"/>
          <w:szCs w:val="20"/>
          <w:lang w:eastAsia="ru-RU"/>
        </w:rPr>
        <w:t xml:space="preserve"> </w:t>
      </w:r>
      <w:r w:rsidRPr="001F5D85">
        <w:rPr>
          <w:rFonts w:ascii="Times New Roman" w:eastAsia="Times New Roman" w:hAnsi="Times New Roman" w:cs="Times New Roman"/>
          <w:sz w:val="26"/>
          <w:szCs w:val="26"/>
          <w:lang w:eastAsia="ru-RU"/>
        </w:rPr>
        <w:t xml:space="preserve">Наибольшая доля из тех, кто не удовлетворен общим образованием, в качестве причины подобного отношения назвали существующую систему образования, программу обучения, ЕГЭ, необходимость самообучения детей, низкую квалификация учителей, в </w:t>
      </w:r>
      <w:proofErr w:type="gramStart"/>
      <w:r w:rsidRPr="001F5D85">
        <w:rPr>
          <w:rFonts w:ascii="Times New Roman" w:eastAsia="Times New Roman" w:hAnsi="Times New Roman" w:cs="Times New Roman"/>
          <w:sz w:val="26"/>
          <w:szCs w:val="26"/>
          <w:lang w:eastAsia="ru-RU"/>
        </w:rPr>
        <w:t>связи</w:t>
      </w:r>
      <w:proofErr w:type="gramEnd"/>
      <w:r w:rsidRPr="001F5D85">
        <w:rPr>
          <w:rFonts w:ascii="Times New Roman" w:eastAsia="Times New Roman" w:hAnsi="Times New Roman" w:cs="Times New Roman"/>
          <w:sz w:val="26"/>
          <w:szCs w:val="26"/>
          <w:lang w:eastAsia="ru-RU"/>
        </w:rPr>
        <w:t xml:space="preserve"> с чем приходиться нанимать репетиторов, слабую материальную базу.</w:t>
      </w:r>
    </w:p>
    <w:p w:rsidR="001F5D85" w:rsidRPr="001F5D85" w:rsidRDefault="001F5D85" w:rsidP="001F5D85">
      <w:pPr>
        <w:spacing w:before="60" w:after="0"/>
        <w:jc w:val="both"/>
        <w:rPr>
          <w:rFonts w:ascii="Times New Roman" w:eastAsia="Times New Roman" w:hAnsi="Times New Roman" w:cs="Times New Roman"/>
          <w:sz w:val="26"/>
          <w:szCs w:val="26"/>
          <w:lang w:eastAsia="ru-RU"/>
        </w:rPr>
      </w:pPr>
    </w:p>
    <w:p w:rsidR="001F5D85" w:rsidRPr="001F5D85" w:rsidRDefault="001F5D85" w:rsidP="001F5D85">
      <w:pPr>
        <w:spacing w:before="60"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Удовлетворенность населения качеством дополнительного образования детей</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 году значение показателя в среднем по области составило 43,8%, рост на 12,3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к уровню 2015 года. Менее всего качеством дополнительного образования детей удовлетворены в Кожевниковском (29,7%) районе. </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Максимальное значение показателя зафиксировано в Парабельском (66,5%), Александровском (53,9%), Асиновском (50,2%), Тегульдетском (50%) районах, а также </w:t>
      </w:r>
      <w:proofErr w:type="gramStart"/>
      <w:r w:rsidRPr="001F5D85">
        <w:rPr>
          <w:rFonts w:ascii="Times New Roman" w:eastAsia="Times New Roman" w:hAnsi="Times New Roman" w:cs="Times New Roman"/>
          <w:sz w:val="26"/>
          <w:szCs w:val="26"/>
          <w:lang w:eastAsia="ru-RU"/>
        </w:rPr>
        <w:t>в</w:t>
      </w:r>
      <w:proofErr w:type="gramEnd"/>
      <w:r w:rsidRPr="001F5D85">
        <w:rPr>
          <w:rFonts w:ascii="Times New Roman" w:eastAsia="Times New Roman" w:hAnsi="Times New Roman" w:cs="Times New Roman"/>
          <w:sz w:val="26"/>
          <w:szCs w:val="26"/>
          <w:lang w:eastAsia="ru-RU"/>
        </w:rPr>
        <w:t xml:space="preserve"> ЗАТО Северск (51,3%).</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Респонденты акцентировали внимание на увеличении числа кружков и секций во всех муниципальных образованиях области, в том числе бесплатных, повышение уровня финансирования учреждений, предоставляющих услуги дополнительного образования.</w:t>
      </w:r>
    </w:p>
    <w:p w:rsidR="001F5D85" w:rsidRPr="001F5D85" w:rsidRDefault="001F5D85" w:rsidP="001F5D85">
      <w:pPr>
        <w:spacing w:before="60" w:after="0"/>
        <w:jc w:val="both"/>
        <w:rPr>
          <w:rFonts w:ascii="Times New Roman" w:eastAsia="Times New Roman" w:hAnsi="Times New Roman" w:cs="Times New Roman"/>
          <w:b/>
          <w:i/>
          <w:color w:val="0070C0"/>
          <w:sz w:val="26"/>
          <w:szCs w:val="26"/>
          <w:lang w:eastAsia="ru-RU"/>
        </w:rPr>
      </w:pPr>
    </w:p>
    <w:p w:rsidR="001F5D85" w:rsidRPr="001F5D85" w:rsidRDefault="001F5D85" w:rsidP="001F5D85">
      <w:pPr>
        <w:spacing w:before="60"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Удовлетворенность населения качеством предоставляемых услуг в сфере культуры</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В 2016 году значение показателя в среднем по области составило 59,51%, рост по отношению к 2015 году на 15,6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w:t>
      </w:r>
      <w:r w:rsidRPr="001F5D85">
        <w:rPr>
          <w:rFonts w:ascii="Times New Roman" w:eastAsia="Times New Roman" w:hAnsi="Times New Roman" w:cs="Times New Roman"/>
          <w:sz w:val="26"/>
          <w:szCs w:val="26"/>
          <w:lang w:eastAsia="ru-RU"/>
        </w:rPr>
        <w:br/>
        <w:t xml:space="preserve">Из двадцати муниципальных образований Томской области снижение значения показателя зафиксировано только в 1-м (Молчановском районе), в 18-ти муниципальных образования наблюдалось увеличение значения показателя по отношению к уровню 2015 года, в 1-м муниципальном образовании значение показателя осталось на уровне 2015 года (г. </w:t>
      </w:r>
      <w:proofErr w:type="gramStart"/>
      <w:r w:rsidRPr="001F5D85">
        <w:rPr>
          <w:rFonts w:ascii="Times New Roman" w:eastAsia="Times New Roman" w:hAnsi="Times New Roman" w:cs="Times New Roman"/>
          <w:sz w:val="26"/>
          <w:szCs w:val="26"/>
          <w:lang w:eastAsia="ru-RU"/>
        </w:rPr>
        <w:t>Кедровый</w:t>
      </w:r>
      <w:proofErr w:type="gramEnd"/>
      <w:r w:rsidRPr="001F5D85">
        <w:rPr>
          <w:rFonts w:ascii="Times New Roman" w:eastAsia="Times New Roman" w:hAnsi="Times New Roman" w:cs="Times New Roman"/>
          <w:sz w:val="26"/>
          <w:szCs w:val="26"/>
          <w:lang w:eastAsia="ru-RU"/>
        </w:rPr>
        <w:t>).</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 xml:space="preserve">Наибольшее увеличение значения показателя зафиксировано в Чаинском (на 44,3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Парабельском (на 31,3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Тегульдетском (на 22,8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Асиновском (на 21,8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Шегарском (на 21,4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районах и в г. Томске (на 43,1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w:t>
      </w:r>
      <w:proofErr w:type="gramEnd"/>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Наименьшее значение показателя зафиксировано в Бакчарском районе – 38,2% </w:t>
      </w:r>
      <w:proofErr w:type="gramStart"/>
      <w:r w:rsidRPr="001F5D85">
        <w:rPr>
          <w:rFonts w:ascii="Times New Roman" w:eastAsia="Times New Roman" w:hAnsi="Times New Roman" w:cs="Times New Roman"/>
          <w:sz w:val="26"/>
          <w:szCs w:val="26"/>
          <w:lang w:eastAsia="ru-RU"/>
        </w:rPr>
        <w:t>респондентов</w:t>
      </w:r>
      <w:proofErr w:type="gramEnd"/>
      <w:r w:rsidRPr="001F5D85">
        <w:rPr>
          <w:rFonts w:ascii="Times New Roman" w:eastAsia="Times New Roman" w:hAnsi="Times New Roman" w:cs="Times New Roman"/>
          <w:sz w:val="26"/>
          <w:szCs w:val="26"/>
          <w:lang w:eastAsia="ru-RU"/>
        </w:rPr>
        <w:t xml:space="preserve"> от числа опрошенных удовлетворены качеством услуг в сфере культуры. </w:t>
      </w:r>
      <w:proofErr w:type="gramStart"/>
      <w:r w:rsidRPr="001F5D85">
        <w:rPr>
          <w:rFonts w:ascii="Times New Roman" w:eastAsia="Times New Roman" w:hAnsi="Times New Roman" w:cs="Times New Roman"/>
          <w:sz w:val="26"/>
          <w:szCs w:val="26"/>
          <w:lang w:eastAsia="ru-RU"/>
        </w:rPr>
        <w:t>Наибольшее</w:t>
      </w:r>
      <w:proofErr w:type="gramEnd"/>
      <w:r w:rsidRPr="001F5D85">
        <w:rPr>
          <w:rFonts w:ascii="Times New Roman" w:eastAsia="Times New Roman" w:hAnsi="Times New Roman" w:cs="Times New Roman"/>
          <w:sz w:val="26"/>
          <w:szCs w:val="26"/>
          <w:lang w:eastAsia="ru-RU"/>
        </w:rPr>
        <w:t xml:space="preserve"> значения показателя в Чаинском районе (76,5%).</w:t>
      </w:r>
    </w:p>
    <w:p w:rsidR="001F5D85" w:rsidRPr="001F5D85" w:rsidRDefault="001F5D85" w:rsidP="001F5D85">
      <w:pPr>
        <w:spacing w:before="60" w:after="0"/>
        <w:ind w:firstLine="567"/>
        <w:jc w:val="both"/>
        <w:rPr>
          <w:rFonts w:ascii="Times New Roman" w:eastAsia="Times New Roman" w:hAnsi="Times New Roman" w:cs="Times New Roman"/>
          <w:sz w:val="24"/>
          <w:szCs w:val="20"/>
          <w:lang w:eastAsia="ru-RU"/>
        </w:rPr>
      </w:pPr>
      <w:r w:rsidRPr="001F5D85">
        <w:rPr>
          <w:rFonts w:ascii="Times New Roman" w:eastAsia="Times New Roman" w:hAnsi="Times New Roman" w:cs="Times New Roman"/>
          <w:sz w:val="26"/>
          <w:szCs w:val="26"/>
          <w:lang w:eastAsia="ru-RU"/>
        </w:rPr>
        <w:lastRenderedPageBreak/>
        <w:t>Респонденты обращали внимание на проведении большего числа мероприятий и повышении привлекательности таковых для населения, в частности, молодежи.</w:t>
      </w:r>
      <w:r w:rsidRPr="001F5D85">
        <w:rPr>
          <w:rFonts w:ascii="Times New Roman" w:eastAsia="Times New Roman" w:hAnsi="Times New Roman" w:cs="Times New Roman"/>
          <w:sz w:val="24"/>
          <w:szCs w:val="20"/>
          <w:lang w:eastAsia="ru-RU"/>
        </w:rPr>
        <w:t xml:space="preserve"> </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before="60"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Удовлетворенность населения организацией транспортного обслуживания в муниципальном образовании</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Муниципальные образования Томской области, в целом, по итогам 2016 года (как и в 2015 году) продемонстрировали невысокие значения по удовлетворенности населения организацией транспортного обслуживания (15 муниципальных образований имеют значения показателя ниже 50%). Исключения составляют такие муниципальные образования, как </w:t>
      </w:r>
      <w:proofErr w:type="spellStart"/>
      <w:r w:rsidRPr="001F5D85">
        <w:rPr>
          <w:rFonts w:ascii="Times New Roman" w:eastAsia="Times New Roman" w:hAnsi="Times New Roman" w:cs="Times New Roman"/>
          <w:sz w:val="26"/>
          <w:szCs w:val="26"/>
          <w:lang w:eastAsia="ru-RU"/>
        </w:rPr>
        <w:t>Асиновский</w:t>
      </w:r>
      <w:proofErr w:type="spellEnd"/>
      <w:r w:rsidRPr="001F5D85">
        <w:rPr>
          <w:rFonts w:ascii="Times New Roman" w:eastAsia="Times New Roman" w:hAnsi="Times New Roman" w:cs="Times New Roman"/>
          <w:sz w:val="26"/>
          <w:szCs w:val="26"/>
          <w:lang w:eastAsia="ru-RU"/>
        </w:rPr>
        <w:t xml:space="preserve"> (62,2%), Томский (57,2%), </w:t>
      </w:r>
      <w:proofErr w:type="spellStart"/>
      <w:r w:rsidRPr="001F5D85">
        <w:rPr>
          <w:rFonts w:ascii="Times New Roman" w:eastAsia="Times New Roman" w:hAnsi="Times New Roman" w:cs="Times New Roman"/>
          <w:sz w:val="26"/>
          <w:szCs w:val="26"/>
          <w:lang w:eastAsia="ru-RU"/>
        </w:rPr>
        <w:t>Шегарский</w:t>
      </w:r>
      <w:proofErr w:type="spellEnd"/>
      <w:r w:rsidRPr="001F5D85">
        <w:rPr>
          <w:rFonts w:ascii="Times New Roman" w:eastAsia="Times New Roman" w:hAnsi="Times New Roman" w:cs="Times New Roman"/>
          <w:sz w:val="26"/>
          <w:szCs w:val="26"/>
          <w:lang w:eastAsia="ru-RU"/>
        </w:rPr>
        <w:t xml:space="preserve"> (66,3%) районы, г. Томск (64,1%) и ЗАТО Северск (55,9%), в которых более 50% опрошенных респондентов удовлетворены качеством организации транспортного обслуживания. </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xml:space="preserve">Наибольшее снижение значения показателя произошло в г. Кедровый (на 22,1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 xml:space="preserve">.), наибольший рост в Шегарском районе </w:t>
      </w:r>
      <w:r w:rsidRPr="001F5D85">
        <w:rPr>
          <w:rFonts w:ascii="Times New Roman" w:eastAsia="Times New Roman" w:hAnsi="Times New Roman" w:cs="Times New Roman"/>
          <w:sz w:val="26"/>
          <w:szCs w:val="26"/>
          <w:lang w:eastAsia="ru-RU"/>
        </w:rPr>
        <w:br/>
        <w:t xml:space="preserve">(на 37,8 </w:t>
      </w:r>
      <w:proofErr w:type="spellStart"/>
      <w:r w:rsidRPr="001F5D85">
        <w:rPr>
          <w:rFonts w:ascii="Times New Roman" w:eastAsia="Times New Roman" w:hAnsi="Times New Roman" w:cs="Times New Roman"/>
          <w:sz w:val="26"/>
          <w:szCs w:val="26"/>
          <w:lang w:eastAsia="ru-RU"/>
        </w:rPr>
        <w:t>п.п</w:t>
      </w:r>
      <w:proofErr w:type="spellEnd"/>
      <w:r w:rsidRPr="001F5D85">
        <w:rPr>
          <w:rFonts w:ascii="Times New Roman" w:eastAsia="Times New Roman" w:hAnsi="Times New Roman" w:cs="Times New Roman"/>
          <w:sz w:val="26"/>
          <w:szCs w:val="26"/>
          <w:lang w:eastAsia="ru-RU"/>
        </w:rPr>
        <w:t>.).</w:t>
      </w:r>
    </w:p>
    <w:p w:rsidR="001F5D85" w:rsidRPr="001F5D85" w:rsidRDefault="001F5D85" w:rsidP="001F5D85">
      <w:pPr>
        <w:tabs>
          <w:tab w:val="left" w:pos="720"/>
        </w:tabs>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Значение показателя удовлетворенности населения организацией транспортного обслуживания в муниципальном образовании является результатом комплекса факторов муниципального управления. В целях повышения значений данного показателя, органам местного самоуправления в Томской области следует обращать внимание на следующие аспекты управления в сфере транспорта:</w:t>
      </w:r>
    </w:p>
    <w:p w:rsidR="001F5D85" w:rsidRPr="001F5D85" w:rsidRDefault="001F5D85" w:rsidP="001F5D85">
      <w:pPr>
        <w:tabs>
          <w:tab w:val="left" w:pos="72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сокращение интервалов движения транспорта в будние и выходные дни;</w:t>
      </w:r>
    </w:p>
    <w:p w:rsidR="001F5D85" w:rsidRPr="001F5D85" w:rsidRDefault="001F5D85" w:rsidP="001F5D85">
      <w:pPr>
        <w:tabs>
          <w:tab w:val="left" w:pos="72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снижение стоимости проезда в общественном транспорте;</w:t>
      </w:r>
    </w:p>
    <w:p w:rsidR="001F5D85" w:rsidRPr="001F5D85" w:rsidRDefault="001F5D85" w:rsidP="001F5D85">
      <w:pPr>
        <w:tabs>
          <w:tab w:val="left" w:pos="72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увеличение числа автобусных рейсов (особенно в утреннее время);</w:t>
      </w:r>
    </w:p>
    <w:p w:rsidR="001F5D85" w:rsidRPr="001F5D85" w:rsidRDefault="001F5D85" w:rsidP="001F5D85">
      <w:pPr>
        <w:tabs>
          <w:tab w:val="left" w:pos="72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дополнение и пополнение транспортного парка;</w:t>
      </w:r>
    </w:p>
    <w:p w:rsidR="001F5D85" w:rsidRPr="001F5D85" w:rsidRDefault="001F5D85" w:rsidP="001F5D85">
      <w:pPr>
        <w:tabs>
          <w:tab w:val="left" w:pos="720"/>
        </w:tabs>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соблюдение расписания рейсов движения.</w:t>
      </w:r>
    </w:p>
    <w:p w:rsidR="001F5D85" w:rsidRPr="001F5D85" w:rsidRDefault="001F5D85" w:rsidP="001F5D85">
      <w:pPr>
        <w:spacing w:after="0"/>
        <w:ind w:firstLine="567"/>
        <w:rPr>
          <w:rFonts w:ascii="Times New Roman" w:eastAsia="Times New Roman" w:hAnsi="Times New Roman" w:cs="Times New Roman"/>
          <w:b/>
          <w:bCs/>
          <w:i/>
          <w:iCs/>
          <w:color w:val="0070C0"/>
          <w:sz w:val="26"/>
          <w:szCs w:val="26"/>
          <w:lang w:eastAsia="ru-RU"/>
        </w:rPr>
      </w:pPr>
    </w:p>
    <w:p w:rsidR="001F5D85" w:rsidRPr="001F5D85" w:rsidRDefault="001F5D85" w:rsidP="001F5D85">
      <w:pPr>
        <w:spacing w:after="0"/>
        <w:ind w:firstLine="567"/>
        <w:rPr>
          <w:rFonts w:ascii="Times New Roman" w:eastAsia="Times New Roman" w:hAnsi="Times New Roman" w:cs="Times New Roman"/>
          <w:b/>
          <w:bCs/>
          <w:i/>
          <w:iCs/>
          <w:color w:val="0070C0"/>
          <w:sz w:val="26"/>
          <w:szCs w:val="26"/>
          <w:lang w:eastAsia="ru-RU"/>
        </w:rPr>
      </w:pPr>
      <w:r w:rsidRPr="001F5D85">
        <w:rPr>
          <w:rFonts w:ascii="Times New Roman" w:eastAsia="Times New Roman" w:hAnsi="Times New Roman" w:cs="Times New Roman"/>
          <w:b/>
          <w:bCs/>
          <w:i/>
          <w:iCs/>
          <w:color w:val="0070C0"/>
          <w:sz w:val="26"/>
          <w:szCs w:val="26"/>
          <w:lang w:eastAsia="ru-RU"/>
        </w:rPr>
        <w:t>Удовлетворенность населения качеством автомобильных дорог в муниципальном образовании</w:t>
      </w:r>
    </w:p>
    <w:p w:rsidR="001F5D85" w:rsidRPr="001F5D85" w:rsidRDefault="001F5D85" w:rsidP="001F5D85">
      <w:pPr>
        <w:spacing w:after="0"/>
        <w:ind w:firstLine="567"/>
        <w:jc w:val="both"/>
        <w:rPr>
          <w:rFonts w:ascii="Times New Roman" w:eastAsia="Times New Roman" w:hAnsi="Times New Roman" w:cs="Times New Roman"/>
          <w:bCs/>
          <w:iCs/>
          <w:sz w:val="26"/>
          <w:szCs w:val="26"/>
          <w:lang w:eastAsia="ru-RU"/>
        </w:rPr>
      </w:pPr>
      <w:proofErr w:type="gramStart"/>
      <w:r w:rsidRPr="001F5D85">
        <w:rPr>
          <w:rFonts w:ascii="Times New Roman" w:eastAsia="Times New Roman" w:hAnsi="Times New Roman" w:cs="Times New Roman"/>
          <w:bCs/>
          <w:iCs/>
          <w:sz w:val="26"/>
          <w:szCs w:val="26"/>
          <w:lang w:eastAsia="ru-RU"/>
        </w:rPr>
        <w:t>По инициативе Губернатора Томской области впервые в 2016 году на ремонт автомобильных дорог общего пользования местного значения муниципальным образованиям Томской области были выделены средства дорожного фонда в объеме 500,0 млн. рублей, отремонтировано 232,7 км дорог общего пользования местного значения в границах муниципальных районов и городских округов, это, в свою очередь, способствовало тому, что по итогам 2016 года в 14-ти муниципальных</w:t>
      </w:r>
      <w:proofErr w:type="gramEnd"/>
      <w:r w:rsidRPr="001F5D85">
        <w:rPr>
          <w:rFonts w:ascii="Times New Roman" w:eastAsia="Times New Roman" w:hAnsi="Times New Roman" w:cs="Times New Roman"/>
          <w:bCs/>
          <w:iCs/>
          <w:sz w:val="26"/>
          <w:szCs w:val="26"/>
          <w:lang w:eastAsia="ru-RU"/>
        </w:rPr>
        <w:t xml:space="preserve"> </w:t>
      </w:r>
      <w:proofErr w:type="gramStart"/>
      <w:r w:rsidRPr="001F5D85">
        <w:rPr>
          <w:rFonts w:ascii="Times New Roman" w:eastAsia="Times New Roman" w:hAnsi="Times New Roman" w:cs="Times New Roman"/>
          <w:bCs/>
          <w:iCs/>
          <w:sz w:val="26"/>
          <w:szCs w:val="26"/>
          <w:lang w:eastAsia="ru-RU"/>
        </w:rPr>
        <w:t>образованиях</w:t>
      </w:r>
      <w:proofErr w:type="gramEnd"/>
      <w:r w:rsidRPr="001F5D85">
        <w:rPr>
          <w:rFonts w:ascii="Times New Roman" w:eastAsia="Times New Roman" w:hAnsi="Times New Roman" w:cs="Times New Roman"/>
          <w:bCs/>
          <w:iCs/>
          <w:sz w:val="26"/>
          <w:szCs w:val="26"/>
          <w:lang w:eastAsia="ru-RU"/>
        </w:rPr>
        <w:t xml:space="preserve"> наблюдалось увеличение доли респондентов от числа опрошенных, положительно оценивших качество автомобильных дорог в своих муниципальных образованиях. </w:t>
      </w:r>
    </w:p>
    <w:p w:rsidR="001F5D85" w:rsidRPr="001F5D85" w:rsidRDefault="001F5D85" w:rsidP="001F5D85">
      <w:pPr>
        <w:spacing w:after="0"/>
        <w:ind w:firstLine="567"/>
        <w:jc w:val="both"/>
        <w:rPr>
          <w:rFonts w:ascii="Times New Roman" w:eastAsia="Times New Roman" w:hAnsi="Times New Roman" w:cs="Times New Roman"/>
          <w:bCs/>
          <w:iCs/>
          <w:sz w:val="26"/>
          <w:szCs w:val="26"/>
          <w:lang w:eastAsia="ru-RU"/>
        </w:rPr>
      </w:pPr>
      <w:r w:rsidRPr="001F5D85">
        <w:rPr>
          <w:rFonts w:ascii="Times New Roman" w:eastAsia="Times New Roman" w:hAnsi="Times New Roman" w:cs="Times New Roman"/>
          <w:bCs/>
          <w:iCs/>
          <w:sz w:val="26"/>
          <w:szCs w:val="26"/>
          <w:lang w:eastAsia="ru-RU"/>
        </w:rPr>
        <w:lastRenderedPageBreak/>
        <w:t xml:space="preserve">Исключение составили 3-и муниципальных района (Александровский, </w:t>
      </w:r>
      <w:proofErr w:type="spellStart"/>
      <w:r w:rsidRPr="001F5D85">
        <w:rPr>
          <w:rFonts w:ascii="Times New Roman" w:eastAsia="Times New Roman" w:hAnsi="Times New Roman" w:cs="Times New Roman"/>
          <w:bCs/>
          <w:iCs/>
          <w:sz w:val="26"/>
          <w:szCs w:val="26"/>
          <w:lang w:eastAsia="ru-RU"/>
        </w:rPr>
        <w:t>Каргасокский</w:t>
      </w:r>
      <w:proofErr w:type="spellEnd"/>
      <w:r w:rsidRPr="001F5D85">
        <w:rPr>
          <w:rFonts w:ascii="Times New Roman" w:eastAsia="Times New Roman" w:hAnsi="Times New Roman" w:cs="Times New Roman"/>
          <w:bCs/>
          <w:iCs/>
          <w:sz w:val="26"/>
          <w:szCs w:val="26"/>
          <w:lang w:eastAsia="ru-RU"/>
        </w:rPr>
        <w:t xml:space="preserve">, </w:t>
      </w:r>
      <w:proofErr w:type="spellStart"/>
      <w:r w:rsidRPr="001F5D85">
        <w:rPr>
          <w:rFonts w:ascii="Times New Roman" w:eastAsia="Times New Roman" w:hAnsi="Times New Roman" w:cs="Times New Roman"/>
          <w:bCs/>
          <w:iCs/>
          <w:sz w:val="26"/>
          <w:szCs w:val="26"/>
          <w:lang w:eastAsia="ru-RU"/>
        </w:rPr>
        <w:t>Парабельский</w:t>
      </w:r>
      <w:proofErr w:type="spellEnd"/>
      <w:r w:rsidRPr="001F5D85">
        <w:rPr>
          <w:rFonts w:ascii="Times New Roman" w:eastAsia="Times New Roman" w:hAnsi="Times New Roman" w:cs="Times New Roman"/>
          <w:bCs/>
          <w:iCs/>
          <w:sz w:val="26"/>
          <w:szCs w:val="26"/>
          <w:lang w:eastAsia="ru-RU"/>
        </w:rPr>
        <w:t xml:space="preserve">) и 1 городской округ (ЗАТО Северск), где наблюдалось снижение уровня удовлетворенности населения качеством автомобильных дорог. </w:t>
      </w:r>
    </w:p>
    <w:p w:rsidR="001F5D85" w:rsidRPr="001F5D85" w:rsidRDefault="001F5D85" w:rsidP="001F5D85">
      <w:pPr>
        <w:spacing w:after="0"/>
        <w:ind w:firstLine="567"/>
        <w:jc w:val="both"/>
        <w:rPr>
          <w:rFonts w:ascii="Times New Roman" w:eastAsia="Times New Roman" w:hAnsi="Times New Roman" w:cs="Times New Roman"/>
          <w:bCs/>
          <w:iCs/>
          <w:sz w:val="26"/>
          <w:szCs w:val="26"/>
          <w:lang w:eastAsia="ru-RU"/>
        </w:rPr>
      </w:pPr>
      <w:r w:rsidRPr="001F5D85">
        <w:rPr>
          <w:rFonts w:ascii="Times New Roman" w:eastAsia="Times New Roman" w:hAnsi="Times New Roman" w:cs="Times New Roman"/>
          <w:bCs/>
          <w:iCs/>
          <w:sz w:val="26"/>
          <w:szCs w:val="26"/>
          <w:lang w:eastAsia="ru-RU"/>
        </w:rPr>
        <w:t xml:space="preserve">В целом по Томской области уровень рассматриваемого показателя составил 29,99%, что на 8,52 </w:t>
      </w:r>
      <w:proofErr w:type="spellStart"/>
      <w:r w:rsidRPr="001F5D85">
        <w:rPr>
          <w:rFonts w:ascii="Times New Roman" w:eastAsia="Times New Roman" w:hAnsi="Times New Roman" w:cs="Times New Roman"/>
          <w:bCs/>
          <w:iCs/>
          <w:sz w:val="26"/>
          <w:szCs w:val="26"/>
          <w:lang w:eastAsia="ru-RU"/>
        </w:rPr>
        <w:t>п.п</w:t>
      </w:r>
      <w:proofErr w:type="spellEnd"/>
      <w:r w:rsidRPr="001F5D85">
        <w:rPr>
          <w:rFonts w:ascii="Times New Roman" w:eastAsia="Times New Roman" w:hAnsi="Times New Roman" w:cs="Times New Roman"/>
          <w:bCs/>
          <w:iCs/>
          <w:sz w:val="26"/>
          <w:szCs w:val="26"/>
          <w:lang w:eastAsia="ru-RU"/>
        </w:rPr>
        <w:t xml:space="preserve">. выше, чем за прошедший период. </w:t>
      </w:r>
    </w:p>
    <w:p w:rsidR="001F5D85" w:rsidRPr="001F5D85" w:rsidRDefault="001F5D85" w:rsidP="001F5D85">
      <w:pPr>
        <w:spacing w:after="0"/>
        <w:ind w:firstLine="567"/>
        <w:jc w:val="both"/>
        <w:rPr>
          <w:rFonts w:ascii="Times New Roman" w:eastAsia="Times New Roman" w:hAnsi="Times New Roman" w:cs="Times New Roman"/>
          <w:bCs/>
          <w:iCs/>
          <w:sz w:val="26"/>
          <w:szCs w:val="26"/>
          <w:lang w:eastAsia="ru-RU"/>
        </w:rPr>
      </w:pPr>
      <w:r w:rsidRPr="001F5D85">
        <w:rPr>
          <w:rFonts w:ascii="Times New Roman" w:eastAsia="Times New Roman" w:hAnsi="Times New Roman" w:cs="Times New Roman"/>
          <w:bCs/>
          <w:iCs/>
          <w:sz w:val="26"/>
          <w:szCs w:val="26"/>
          <w:lang w:eastAsia="ru-RU"/>
        </w:rPr>
        <w:t>Н</w:t>
      </w:r>
      <w:r w:rsidRPr="001F5D85">
        <w:rPr>
          <w:rFonts w:ascii="Times New Roman" w:eastAsia="Times New Roman" w:hAnsi="Times New Roman" w:cs="Times New Roman"/>
          <w:sz w:val="26"/>
          <w:szCs w:val="26"/>
          <w:lang w:eastAsia="ru-RU"/>
        </w:rPr>
        <w:t xml:space="preserve">аибольшее значение показателя зафиксировано в </w:t>
      </w:r>
      <w:proofErr w:type="spellStart"/>
      <w:r w:rsidRPr="001F5D85">
        <w:rPr>
          <w:rFonts w:ascii="Times New Roman" w:eastAsia="Times New Roman" w:hAnsi="Times New Roman" w:cs="Times New Roman"/>
          <w:sz w:val="26"/>
          <w:szCs w:val="26"/>
          <w:lang w:eastAsia="ru-RU"/>
        </w:rPr>
        <w:t>г</w:t>
      </w:r>
      <w:proofErr w:type="gramStart"/>
      <w:r w:rsidRPr="001F5D85">
        <w:rPr>
          <w:rFonts w:ascii="Times New Roman" w:eastAsia="Times New Roman" w:hAnsi="Times New Roman" w:cs="Times New Roman"/>
          <w:sz w:val="26"/>
          <w:szCs w:val="26"/>
          <w:lang w:eastAsia="ru-RU"/>
        </w:rPr>
        <w:t>.С</w:t>
      </w:r>
      <w:proofErr w:type="gramEnd"/>
      <w:r w:rsidRPr="001F5D85">
        <w:rPr>
          <w:rFonts w:ascii="Times New Roman" w:eastAsia="Times New Roman" w:hAnsi="Times New Roman" w:cs="Times New Roman"/>
          <w:sz w:val="26"/>
          <w:szCs w:val="26"/>
          <w:lang w:eastAsia="ru-RU"/>
        </w:rPr>
        <w:t>трежевом</w:t>
      </w:r>
      <w:proofErr w:type="spellEnd"/>
      <w:r w:rsidRPr="001F5D85">
        <w:rPr>
          <w:rFonts w:ascii="Times New Roman" w:eastAsia="Times New Roman" w:hAnsi="Times New Roman" w:cs="Times New Roman"/>
          <w:sz w:val="26"/>
          <w:szCs w:val="26"/>
          <w:lang w:eastAsia="ru-RU"/>
        </w:rPr>
        <w:t xml:space="preserve"> (49,6%), наименьшее - в Верхнекетском районе (9,6%). </w:t>
      </w:r>
    </w:p>
    <w:p w:rsidR="001F5D85" w:rsidRPr="001F5D85" w:rsidRDefault="001F5D85" w:rsidP="001F5D85">
      <w:pPr>
        <w:spacing w:before="60"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целях повышения значения данного показателя органам местного самоуправления в Томской области следует обращать внимание на следующие аспекты управления в сфере дорожного хозяйства:</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ремонт дорог и поддержание их в хорошем состоянии (устранение «ям и колдобин») на центральных улицах и внутри дворов;</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своевременность и качество уборки дорог;</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обустройство парковок.</w:t>
      </w: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b/>
          <w:i/>
          <w:color w:val="0070C0"/>
          <w:sz w:val="26"/>
          <w:szCs w:val="26"/>
          <w:lang w:eastAsia="ru-RU"/>
        </w:rPr>
      </w:pPr>
      <w:r w:rsidRPr="001F5D85">
        <w:rPr>
          <w:rFonts w:ascii="Times New Roman" w:eastAsia="Times New Roman" w:hAnsi="Times New Roman" w:cs="Times New Roman"/>
          <w:b/>
          <w:i/>
          <w:color w:val="0070C0"/>
          <w:sz w:val="26"/>
          <w:szCs w:val="26"/>
          <w:lang w:eastAsia="ru-RU"/>
        </w:rPr>
        <w:t xml:space="preserve">Удовлетворенность населения жилищно-коммунальными услугами: уровнем организации теплоснабжения (снабжения населения топливом), водоснабжения (водоотведения), электроснабжения, газоснабжения </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Муниципальные образования в Томской области, в целом, как и в 2015 году, продемонстрировали низкие значения по удовлетворенности населения уровнем организации теплоснабжения (30,07%), водоснабжения и водоотведения (48,58%) и газоснабжения (14,64%), за исключением уровня организации электроснабжения, в отношении которого зафиксировано наиболее высокое значение показателя – 84,61%.</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В целях повышения удовлетворенности населения жилищно-коммунальными услугами: уровнем организации теплоснабжения (снабжения населения топливом), водоснабжения (водоотведения), электроснабжения, газоснабжения, органам местного самоуправления в Томской области следует обращать внимание на следующие ключевые моменты  в сфере предоставления жилищно-коммунальных услуг:</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i/>
          <w:sz w:val="26"/>
          <w:szCs w:val="26"/>
          <w:lang w:eastAsia="ru-RU"/>
        </w:rPr>
      </w:pPr>
      <w:r w:rsidRPr="001F5D85">
        <w:rPr>
          <w:rFonts w:ascii="Times New Roman" w:eastAsia="Times New Roman" w:hAnsi="Times New Roman" w:cs="Times New Roman"/>
          <w:i/>
          <w:sz w:val="26"/>
          <w:szCs w:val="26"/>
          <w:lang w:eastAsia="ru-RU"/>
        </w:rPr>
        <w:t>организация теплоснабжения (снабжения населения топливом):</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снижение тарифов на предоставляемые услуги теплоснабжения;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повышение температуры отопления в домах.</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i/>
          <w:sz w:val="26"/>
          <w:szCs w:val="26"/>
          <w:lang w:eastAsia="ru-RU"/>
        </w:rPr>
      </w:pPr>
      <w:r w:rsidRPr="001F5D85">
        <w:rPr>
          <w:rFonts w:ascii="Times New Roman" w:eastAsia="Times New Roman" w:hAnsi="Times New Roman" w:cs="Times New Roman"/>
          <w:i/>
          <w:sz w:val="26"/>
          <w:szCs w:val="26"/>
          <w:lang w:eastAsia="ru-RU"/>
        </w:rPr>
        <w:t>организация водоснабжения (водоотведения):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качество воды (очистку воды);</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lastRenderedPageBreak/>
        <w:t>- снижение тарифов на предоставляемые услуги водоснабжения и водоотведения;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i/>
          <w:sz w:val="26"/>
          <w:szCs w:val="26"/>
          <w:lang w:eastAsia="ru-RU"/>
        </w:rPr>
      </w:pPr>
      <w:r w:rsidRPr="001F5D85">
        <w:rPr>
          <w:rFonts w:ascii="Times New Roman" w:eastAsia="Times New Roman" w:hAnsi="Times New Roman" w:cs="Times New Roman"/>
          <w:i/>
          <w:sz w:val="26"/>
          <w:szCs w:val="26"/>
          <w:lang w:eastAsia="ru-RU"/>
        </w:rPr>
        <w:t>организация электроснабжения: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устранение перебоев в подаче электроэнергии;</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i/>
          <w:sz w:val="26"/>
          <w:szCs w:val="26"/>
          <w:lang w:eastAsia="ru-RU"/>
        </w:rPr>
      </w:pPr>
      <w:r w:rsidRPr="001F5D85">
        <w:rPr>
          <w:rFonts w:ascii="Times New Roman" w:eastAsia="Times New Roman" w:hAnsi="Times New Roman" w:cs="Times New Roman"/>
          <w:i/>
          <w:sz w:val="26"/>
          <w:szCs w:val="26"/>
          <w:lang w:eastAsia="ru-RU"/>
        </w:rPr>
        <w:t>организация газоснабжения: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 снижение тарифов на предоставляемые услуги газоснабжения.</w:t>
      </w: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p>
    <w:p w:rsidR="001F5D85" w:rsidRPr="001F5D85" w:rsidRDefault="001F5D85" w:rsidP="001F5D85">
      <w:pPr>
        <w:spacing w:after="0"/>
        <w:ind w:firstLine="567"/>
        <w:jc w:val="both"/>
        <w:rPr>
          <w:rFonts w:ascii="Times New Roman" w:eastAsia="Times New Roman" w:hAnsi="Times New Roman" w:cs="Times New Roman"/>
          <w:sz w:val="26"/>
          <w:szCs w:val="26"/>
          <w:lang w:eastAsia="ru-RU"/>
        </w:rPr>
      </w:pPr>
      <w:r w:rsidRPr="001F5D85">
        <w:rPr>
          <w:rFonts w:ascii="Times New Roman" w:eastAsia="Times New Roman" w:hAnsi="Times New Roman" w:cs="Times New Roman"/>
          <w:sz w:val="26"/>
          <w:szCs w:val="26"/>
          <w:lang w:eastAsia="ru-RU"/>
        </w:rPr>
        <w:t>Руководителям органов местного самоуправления в Томской области следует определить в качестве одного из своих основных приоритетов и индикаторов качества работы уровень удовлетворенности населения. Необходимо также отметить, что органам местного самоуправления в Томской области следует проводить своевременное информирование граждан о деятельности органов местного самоуправления и долгосрочных направлениях развития муниципального образования.</w:t>
      </w:r>
    </w:p>
    <w:p w:rsidR="001F5D85" w:rsidRPr="001F5D85" w:rsidRDefault="001F5D85" w:rsidP="001F5D85">
      <w:pPr>
        <w:spacing w:before="60" w:after="0"/>
        <w:ind w:firstLine="902"/>
        <w:jc w:val="both"/>
        <w:rPr>
          <w:rFonts w:ascii="Times New Roman" w:eastAsia="Times New Roman" w:hAnsi="Times New Roman" w:cs="Times New Roman"/>
          <w:sz w:val="26"/>
          <w:szCs w:val="26"/>
          <w:lang w:eastAsia="ru-RU"/>
        </w:rPr>
        <w:sectPr w:rsidR="001F5D85" w:rsidRPr="001F5D85" w:rsidSect="001F5D85">
          <w:pgSz w:w="16838" w:h="11906" w:orient="landscape"/>
          <w:pgMar w:top="851" w:right="720" w:bottom="720" w:left="720" w:header="709" w:footer="709" w:gutter="0"/>
          <w:cols w:space="708"/>
          <w:docGrid w:linePitch="360"/>
        </w:sectPr>
      </w:pPr>
    </w:p>
    <w:p w:rsidR="001F5D85" w:rsidRPr="001F5D85" w:rsidRDefault="001F5D85" w:rsidP="001F5D85">
      <w:pPr>
        <w:spacing w:after="0"/>
        <w:ind w:firstLine="567"/>
        <w:jc w:val="both"/>
        <w:rPr>
          <w:rFonts w:ascii="Times New Roman" w:eastAsia="Times New Roman" w:hAnsi="Times New Roman" w:cs="Times New Roman"/>
          <w:b/>
          <w:bCs/>
          <w:sz w:val="26"/>
          <w:szCs w:val="26"/>
          <w:lang w:eastAsia="ru-RU"/>
        </w:rPr>
      </w:pPr>
      <w:r w:rsidRPr="001F5D85">
        <w:rPr>
          <w:rFonts w:ascii="Times New Roman" w:eastAsia="Times New Roman" w:hAnsi="Times New Roman" w:cs="Times New Roman"/>
          <w:b/>
          <w:bCs/>
          <w:sz w:val="26"/>
          <w:szCs w:val="26"/>
          <w:lang w:val="en-US" w:eastAsia="ru-RU"/>
        </w:rPr>
        <w:lastRenderedPageBreak/>
        <w:t>III</w:t>
      </w:r>
      <w:r w:rsidRPr="001F5D85">
        <w:rPr>
          <w:rFonts w:ascii="Times New Roman" w:eastAsia="Times New Roman" w:hAnsi="Times New Roman" w:cs="Times New Roman"/>
          <w:b/>
          <w:bCs/>
          <w:sz w:val="26"/>
          <w:szCs w:val="26"/>
          <w:lang w:eastAsia="ru-RU"/>
        </w:rPr>
        <w:t xml:space="preserve">. РЕЗУЛЬТАТЫ ОЦЕНКИ ЭФФЕКТИВНОСТИ ДЕЯТЕЛЬНОСТИ ОРГАНОВ МЕСТНОГО САМОУПРАВЛЕНИЯ ГОРОДСКИХ ОКРУГОВ И МУНИЦИПАЛЬНЫХ РАЙОНОВ </w:t>
      </w:r>
    </w:p>
    <w:p w:rsidR="001F5D85" w:rsidRPr="001F5D85" w:rsidRDefault="001F5D85" w:rsidP="001F5D85">
      <w:pPr>
        <w:spacing w:after="0" w:line="240" w:lineRule="auto"/>
        <w:ind w:firstLine="567"/>
        <w:jc w:val="both"/>
        <w:rPr>
          <w:rFonts w:ascii="Times New Roman" w:eastAsia="Times New Roman" w:hAnsi="Times New Roman" w:cs="Times New Roman"/>
          <w:bCs/>
          <w:sz w:val="26"/>
          <w:szCs w:val="26"/>
          <w:lang w:eastAsia="ru-RU"/>
        </w:rPr>
      </w:pPr>
    </w:p>
    <w:p w:rsidR="001F5D85" w:rsidRPr="001F5D85" w:rsidRDefault="001F5D85" w:rsidP="001F5D85">
      <w:pPr>
        <w:autoSpaceDE w:val="0"/>
        <w:autoSpaceDN w:val="0"/>
        <w:adjustRightInd w:val="0"/>
        <w:spacing w:after="0"/>
        <w:ind w:firstLine="567"/>
        <w:jc w:val="both"/>
        <w:rPr>
          <w:rFonts w:ascii="Times New Roman" w:eastAsia="Times New Roman" w:hAnsi="Times New Roman" w:cs="Times New Roman"/>
          <w:sz w:val="26"/>
          <w:szCs w:val="26"/>
          <w:lang w:eastAsia="ru-RU"/>
        </w:rPr>
      </w:pPr>
      <w:proofErr w:type="gramStart"/>
      <w:r w:rsidRPr="001F5D85">
        <w:rPr>
          <w:rFonts w:ascii="Times New Roman" w:eastAsia="Times New Roman" w:hAnsi="Times New Roman" w:cs="Times New Roman"/>
          <w:sz w:val="26"/>
          <w:szCs w:val="26"/>
          <w:lang w:eastAsia="ru-RU"/>
        </w:rPr>
        <w:t>В 2016 году оценка значений показателей эффективности деятельности органов местного самоуправления городских округов и муниципальных районов Томской области проводилась в соответствии с Постановлением Губернатора Томской области от 18.07.2013 № 80 «О выделении грантов городским округам и муниципальным районам Томской области по результатам оценки эффективности деятельности органов местного самоуправления городских округов и муниципальных районов Томской области».</w:t>
      </w:r>
      <w:proofErr w:type="gramEnd"/>
    </w:p>
    <w:p w:rsidR="001F5D85" w:rsidRPr="001F5D85" w:rsidRDefault="001F5D85" w:rsidP="001F5D85">
      <w:pPr>
        <w:autoSpaceDE w:val="0"/>
        <w:autoSpaceDN w:val="0"/>
        <w:adjustRightInd w:val="0"/>
        <w:spacing w:after="0" w:line="240" w:lineRule="auto"/>
        <w:ind w:firstLine="708"/>
        <w:jc w:val="both"/>
        <w:rPr>
          <w:rFonts w:ascii="Times New Roman" w:eastAsia="Times New Roman" w:hAnsi="Times New Roman" w:cs="Times New Roman"/>
          <w:sz w:val="26"/>
          <w:szCs w:val="26"/>
          <w:lang w:eastAsia="ru-RU"/>
        </w:rPr>
      </w:pPr>
    </w:p>
    <w:p w:rsidR="001F5D85" w:rsidRPr="001F5D85" w:rsidRDefault="001F5D85" w:rsidP="001F5D85">
      <w:pPr>
        <w:spacing w:after="0"/>
        <w:jc w:val="center"/>
        <w:rPr>
          <w:rFonts w:ascii="Times New Roman" w:eastAsia="Times New Roman" w:hAnsi="Times New Roman" w:cs="Times New Roman"/>
          <w:b/>
          <w:bCs/>
          <w:i/>
          <w:iCs/>
          <w:sz w:val="26"/>
          <w:szCs w:val="26"/>
          <w:lang w:eastAsia="ru-RU"/>
        </w:rPr>
      </w:pPr>
      <w:r w:rsidRPr="001F5D85">
        <w:rPr>
          <w:rFonts w:ascii="Times New Roman" w:eastAsia="Times New Roman" w:hAnsi="Times New Roman" w:cs="Times New Roman"/>
          <w:b/>
          <w:bCs/>
          <w:i/>
          <w:iCs/>
          <w:sz w:val="26"/>
          <w:szCs w:val="26"/>
          <w:lang w:eastAsia="ru-RU"/>
        </w:rPr>
        <w:t>Рейтинг городских округов и муниципальных районов Томской области по итогам комплексной оценки за 2016 год</w:t>
      </w:r>
    </w:p>
    <w:p w:rsidR="001F5D85" w:rsidRPr="001F5D85" w:rsidRDefault="001F5D85" w:rsidP="001F5D85">
      <w:pPr>
        <w:spacing w:after="0" w:line="240" w:lineRule="auto"/>
        <w:jc w:val="center"/>
        <w:rPr>
          <w:rFonts w:ascii="Times New Roman" w:eastAsia="Times New Roman" w:hAnsi="Times New Roman" w:cs="Times New Roman"/>
          <w:b/>
          <w:bCs/>
          <w:i/>
          <w:iCs/>
          <w:sz w:val="26"/>
          <w:szCs w:val="26"/>
          <w:lang w:eastAsia="ru-RU"/>
        </w:rPr>
      </w:pPr>
    </w:p>
    <w:tbl>
      <w:tblPr>
        <w:tblW w:w="15559" w:type="dxa"/>
        <w:tblLayout w:type="fixed"/>
        <w:tblLook w:val="0000" w:firstRow="0" w:lastRow="0" w:firstColumn="0" w:lastColumn="0" w:noHBand="0" w:noVBand="0"/>
      </w:tblPr>
      <w:tblGrid>
        <w:gridCol w:w="3510"/>
        <w:gridCol w:w="851"/>
        <w:gridCol w:w="850"/>
        <w:gridCol w:w="851"/>
        <w:gridCol w:w="709"/>
        <w:gridCol w:w="708"/>
        <w:gridCol w:w="709"/>
        <w:gridCol w:w="709"/>
        <w:gridCol w:w="1559"/>
        <w:gridCol w:w="992"/>
        <w:gridCol w:w="993"/>
        <w:gridCol w:w="850"/>
        <w:gridCol w:w="851"/>
        <w:gridCol w:w="708"/>
        <w:gridCol w:w="709"/>
      </w:tblGrid>
      <w:tr w:rsidR="001F5D85" w:rsidRPr="001F5D85" w:rsidTr="001F5D85">
        <w:trPr>
          <w:trHeight w:val="572"/>
        </w:trPr>
        <w:tc>
          <w:tcPr>
            <w:tcW w:w="3510" w:type="dxa"/>
            <w:vMerge w:val="restart"/>
            <w:tcBorders>
              <w:top w:val="single" w:sz="4" w:space="0" w:color="auto"/>
              <w:left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bCs/>
                <w:lang w:eastAsia="ru-RU"/>
              </w:rPr>
            </w:pPr>
            <w:r w:rsidRPr="001F5D85">
              <w:rPr>
                <w:rFonts w:ascii="Times New Roman" w:eastAsia="Times New Roman" w:hAnsi="Times New Roman" w:cs="Times New Roman"/>
                <w:b/>
                <w:bCs/>
                <w:lang w:eastAsia="ru-RU"/>
              </w:rPr>
              <w:t>Муниципальные районы</w:t>
            </w:r>
          </w:p>
        </w:tc>
        <w:tc>
          <w:tcPr>
            <w:tcW w:w="2552" w:type="dxa"/>
            <w:gridSpan w:val="3"/>
            <w:tcBorders>
              <w:top w:val="single" w:sz="4" w:space="0" w:color="auto"/>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Значение комплексной оценки</w:t>
            </w:r>
          </w:p>
        </w:tc>
        <w:tc>
          <w:tcPr>
            <w:tcW w:w="2126" w:type="dxa"/>
            <w:gridSpan w:val="3"/>
            <w:tcBorders>
              <w:top w:val="single" w:sz="4" w:space="0" w:color="auto"/>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Место</w:t>
            </w:r>
          </w:p>
        </w:tc>
        <w:tc>
          <w:tcPr>
            <w:tcW w:w="709" w:type="dxa"/>
            <w:tcBorders>
              <w:left w:val="single" w:sz="4" w:space="0" w:color="auto"/>
              <w:right w:val="single" w:sz="4" w:space="0" w:color="auto"/>
            </w:tcBorders>
            <w:shd w:val="clear" w:color="auto" w:fill="auto"/>
            <w:vAlign w:val="center"/>
          </w:tcPr>
          <w:p w:rsidR="001F5D85" w:rsidRPr="001F5D85" w:rsidRDefault="001F5D85" w:rsidP="001F5D85">
            <w:pPr>
              <w:spacing w:after="0" w:line="240" w:lineRule="auto"/>
              <w:rPr>
                <w:rFonts w:ascii="Times New Roman" w:eastAsia="Times New Roman" w:hAnsi="Times New Roman" w:cs="Times New Roman"/>
                <w:lang w:eastAsia="ru-RU"/>
              </w:rPr>
            </w:pPr>
          </w:p>
        </w:tc>
        <w:tc>
          <w:tcPr>
            <w:tcW w:w="1559" w:type="dxa"/>
            <w:vMerge w:val="restart"/>
            <w:tcBorders>
              <w:top w:val="single" w:sz="4" w:space="0" w:color="auto"/>
              <w:left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bCs/>
                <w:lang w:eastAsia="ru-RU"/>
              </w:rPr>
            </w:pPr>
            <w:proofErr w:type="gramStart"/>
            <w:r w:rsidRPr="001F5D85">
              <w:rPr>
                <w:rFonts w:ascii="Times New Roman" w:eastAsia="Times New Roman" w:hAnsi="Times New Roman" w:cs="Times New Roman"/>
                <w:b/>
                <w:bCs/>
                <w:lang w:eastAsia="ru-RU"/>
              </w:rPr>
              <w:t>Городские</w:t>
            </w:r>
            <w:proofErr w:type="gramEnd"/>
            <w:r w:rsidRPr="001F5D85">
              <w:rPr>
                <w:rFonts w:ascii="Times New Roman" w:eastAsia="Times New Roman" w:hAnsi="Times New Roman" w:cs="Times New Roman"/>
                <w:b/>
                <w:bCs/>
                <w:lang w:eastAsia="ru-RU"/>
              </w:rPr>
              <w:t xml:space="preserve"> круга</w:t>
            </w:r>
          </w:p>
        </w:tc>
        <w:tc>
          <w:tcPr>
            <w:tcW w:w="2835" w:type="dxa"/>
            <w:gridSpan w:val="3"/>
            <w:tcBorders>
              <w:top w:val="single" w:sz="4" w:space="0" w:color="auto"/>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Значение комплексной оценки</w:t>
            </w:r>
          </w:p>
        </w:tc>
        <w:tc>
          <w:tcPr>
            <w:tcW w:w="2268" w:type="dxa"/>
            <w:gridSpan w:val="3"/>
            <w:tcBorders>
              <w:top w:val="single" w:sz="4" w:space="0" w:color="auto"/>
              <w:left w:val="nil"/>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Место</w:t>
            </w:r>
          </w:p>
        </w:tc>
      </w:tr>
      <w:tr w:rsidR="001F5D85" w:rsidRPr="001F5D85" w:rsidTr="001F5D85">
        <w:trPr>
          <w:trHeight w:val="600"/>
        </w:trPr>
        <w:tc>
          <w:tcPr>
            <w:tcW w:w="3510" w:type="dxa"/>
            <w:vMerge/>
            <w:tcBorders>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lang w:eastAsia="ru-RU"/>
              </w:rPr>
            </w:pPr>
          </w:p>
        </w:tc>
        <w:tc>
          <w:tcPr>
            <w:tcW w:w="851" w:type="dxa"/>
            <w:tcBorders>
              <w:top w:val="single" w:sz="4" w:space="0" w:color="auto"/>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2014 год</w:t>
            </w:r>
          </w:p>
        </w:tc>
        <w:tc>
          <w:tcPr>
            <w:tcW w:w="850" w:type="dxa"/>
            <w:tcBorders>
              <w:top w:val="single" w:sz="4" w:space="0" w:color="auto"/>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2015 год</w:t>
            </w:r>
          </w:p>
        </w:tc>
        <w:tc>
          <w:tcPr>
            <w:tcW w:w="851" w:type="dxa"/>
            <w:tcBorders>
              <w:top w:val="single" w:sz="4" w:space="0" w:color="auto"/>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2016 год</w:t>
            </w:r>
          </w:p>
        </w:tc>
        <w:tc>
          <w:tcPr>
            <w:tcW w:w="709" w:type="dxa"/>
            <w:tcBorders>
              <w:top w:val="single" w:sz="4" w:space="0" w:color="auto"/>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2014 год</w:t>
            </w:r>
          </w:p>
        </w:tc>
        <w:tc>
          <w:tcPr>
            <w:tcW w:w="708" w:type="dxa"/>
            <w:tcBorders>
              <w:top w:val="single" w:sz="4" w:space="0" w:color="auto"/>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2015 год</w:t>
            </w:r>
          </w:p>
        </w:tc>
        <w:tc>
          <w:tcPr>
            <w:tcW w:w="709" w:type="dxa"/>
            <w:tcBorders>
              <w:top w:val="single" w:sz="4" w:space="0" w:color="auto"/>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2016 год</w:t>
            </w:r>
          </w:p>
        </w:tc>
        <w:tc>
          <w:tcPr>
            <w:tcW w:w="709" w:type="dxa"/>
            <w:tcBorders>
              <w:left w:val="single" w:sz="4" w:space="0" w:color="auto"/>
              <w:right w:val="single" w:sz="4" w:space="0" w:color="auto"/>
            </w:tcBorders>
            <w:shd w:val="clear" w:color="auto" w:fill="auto"/>
            <w:vAlign w:val="center"/>
          </w:tcPr>
          <w:p w:rsidR="001F5D85" w:rsidRPr="001F5D85" w:rsidRDefault="001F5D85" w:rsidP="001F5D85">
            <w:pPr>
              <w:spacing w:after="0" w:line="240" w:lineRule="auto"/>
              <w:rPr>
                <w:rFonts w:ascii="Times New Roman" w:eastAsia="Times New Roman" w:hAnsi="Times New Roman" w:cs="Times New Roman"/>
                <w:lang w:eastAsia="ru-RU"/>
              </w:rPr>
            </w:pPr>
          </w:p>
        </w:tc>
        <w:tc>
          <w:tcPr>
            <w:tcW w:w="1559" w:type="dxa"/>
            <w:vMerge/>
            <w:tcBorders>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rPr>
                <w:rFonts w:ascii="Times New Roman" w:eastAsia="Times New Roman" w:hAnsi="Times New Roman" w:cs="Times New Roman"/>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2014 год</w:t>
            </w:r>
          </w:p>
        </w:tc>
        <w:tc>
          <w:tcPr>
            <w:tcW w:w="993" w:type="dxa"/>
            <w:tcBorders>
              <w:top w:val="single" w:sz="4" w:space="0" w:color="auto"/>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2015 год</w:t>
            </w:r>
          </w:p>
        </w:tc>
        <w:tc>
          <w:tcPr>
            <w:tcW w:w="850" w:type="dxa"/>
            <w:tcBorders>
              <w:top w:val="single" w:sz="4" w:space="0" w:color="auto"/>
              <w:left w:val="single" w:sz="4" w:space="0" w:color="auto"/>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2016 год</w:t>
            </w:r>
          </w:p>
        </w:tc>
        <w:tc>
          <w:tcPr>
            <w:tcW w:w="851" w:type="dxa"/>
            <w:tcBorders>
              <w:top w:val="single" w:sz="4" w:space="0" w:color="auto"/>
              <w:left w:val="nil"/>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2014 год</w:t>
            </w:r>
          </w:p>
        </w:tc>
        <w:tc>
          <w:tcPr>
            <w:tcW w:w="708" w:type="dxa"/>
            <w:tcBorders>
              <w:top w:val="single" w:sz="4" w:space="0" w:color="auto"/>
              <w:left w:val="nil"/>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2015 год</w:t>
            </w:r>
          </w:p>
        </w:tc>
        <w:tc>
          <w:tcPr>
            <w:tcW w:w="709" w:type="dxa"/>
            <w:tcBorders>
              <w:top w:val="single" w:sz="4" w:space="0" w:color="auto"/>
              <w:left w:val="nil"/>
              <w:bottom w:val="single" w:sz="4" w:space="0" w:color="auto"/>
              <w:right w:val="single" w:sz="4" w:space="0" w:color="auto"/>
            </w:tcBorders>
            <w:shd w:val="clear" w:color="auto" w:fill="00B0F0"/>
            <w:vAlign w:val="center"/>
          </w:tcPr>
          <w:p w:rsidR="001F5D85" w:rsidRPr="001F5D85" w:rsidRDefault="001F5D85" w:rsidP="001F5D85">
            <w:pPr>
              <w:spacing w:after="0" w:line="240" w:lineRule="auto"/>
              <w:jc w:val="center"/>
              <w:rPr>
                <w:rFonts w:ascii="Times New Roman" w:eastAsia="Times New Roman" w:hAnsi="Times New Roman" w:cs="Times New Roman"/>
                <w:b/>
                <w:lang w:eastAsia="ru-RU"/>
              </w:rPr>
            </w:pPr>
            <w:r w:rsidRPr="001F5D85">
              <w:rPr>
                <w:rFonts w:ascii="Times New Roman" w:eastAsia="Times New Roman" w:hAnsi="Times New Roman" w:cs="Times New Roman"/>
                <w:b/>
                <w:lang w:eastAsia="ru-RU"/>
              </w:rPr>
              <w:t>2016 год</w:t>
            </w:r>
          </w:p>
        </w:tc>
      </w:tr>
      <w:tr w:rsidR="001F5D85" w:rsidRPr="001F5D85" w:rsidTr="001F5D85">
        <w:trPr>
          <w:trHeight w:val="313"/>
        </w:trPr>
        <w:tc>
          <w:tcPr>
            <w:tcW w:w="351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sz w:val="36"/>
                <w:szCs w:val="36"/>
                <w:lang w:eastAsia="ru-RU"/>
              </w:rPr>
            </w:pPr>
            <w:proofErr w:type="spellStart"/>
            <w:r w:rsidRPr="001F5D85">
              <w:rPr>
                <w:rFonts w:ascii="Times New Roman" w:eastAsia="Times New Roman" w:hAnsi="Times New Roman" w:cs="Times New Roman"/>
                <w:bCs/>
                <w:color w:val="000000"/>
                <w:kern w:val="24"/>
                <w:lang w:eastAsia="ru-RU"/>
              </w:rPr>
              <w:t>Колпашевский</w:t>
            </w:r>
            <w:proofErr w:type="spellEnd"/>
            <w:r w:rsidRPr="001F5D85">
              <w:rPr>
                <w:rFonts w:ascii="Times New Roman" w:eastAsia="Times New Roman" w:hAnsi="Times New Roman" w:cs="Times New Roman"/>
                <w:bCs/>
                <w:color w:val="000000"/>
                <w:kern w:val="24"/>
                <w:lang w:eastAsia="ru-RU"/>
              </w:rPr>
              <w:t xml:space="preserve"> район</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0,317</w:t>
            </w:r>
          </w:p>
        </w:tc>
        <w:tc>
          <w:tcPr>
            <w:tcW w:w="85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0,342</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0,521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16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15</w:t>
            </w:r>
          </w:p>
        </w:tc>
        <w:tc>
          <w:tcPr>
            <w:tcW w:w="709" w:type="dxa"/>
            <w:tcBorders>
              <w:top w:val="single" w:sz="4" w:space="0" w:color="auto"/>
              <w:left w:val="single" w:sz="4" w:space="0" w:color="auto"/>
              <w:bottom w:val="single" w:sz="4" w:space="0" w:color="auto"/>
              <w:right w:val="single" w:sz="4" w:space="0" w:color="auto"/>
            </w:tcBorders>
            <w:shd w:val="clear" w:color="auto" w:fill="33CC33"/>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1</w:t>
            </w:r>
          </w:p>
        </w:tc>
        <w:tc>
          <w:tcPr>
            <w:tcW w:w="709" w:type="dxa"/>
            <w:tcBorders>
              <w:top w:val="nil"/>
              <w:left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г. Кедровый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0,430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0,406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0,540</w:t>
            </w:r>
          </w:p>
        </w:tc>
        <w:tc>
          <w:tcPr>
            <w:tcW w:w="851" w:type="dxa"/>
            <w:tcBorders>
              <w:top w:val="nil"/>
              <w:left w:val="nil"/>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4</w:t>
            </w:r>
          </w:p>
        </w:tc>
        <w:tc>
          <w:tcPr>
            <w:tcW w:w="708" w:type="dxa"/>
            <w:tcBorders>
              <w:top w:val="nil"/>
              <w:left w:val="nil"/>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3</w:t>
            </w:r>
          </w:p>
        </w:tc>
        <w:tc>
          <w:tcPr>
            <w:tcW w:w="709" w:type="dxa"/>
            <w:tcBorders>
              <w:top w:val="nil"/>
              <w:left w:val="nil"/>
              <w:bottom w:val="single" w:sz="4" w:space="0" w:color="auto"/>
              <w:right w:val="single" w:sz="4" w:space="0" w:color="auto"/>
            </w:tcBorders>
            <w:shd w:val="clear" w:color="auto" w:fill="33CC33"/>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bCs/>
                <w:color w:val="000000"/>
                <w:kern w:val="24"/>
                <w:lang w:eastAsia="ru-RU"/>
              </w:rPr>
              <w:t>1</w:t>
            </w:r>
          </w:p>
        </w:tc>
      </w:tr>
      <w:tr w:rsidR="001F5D85" w:rsidRPr="001F5D85" w:rsidTr="001F5D85">
        <w:trPr>
          <w:trHeight w:val="277"/>
        </w:trPr>
        <w:tc>
          <w:tcPr>
            <w:tcW w:w="351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Томский район</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0,473</w:t>
            </w:r>
          </w:p>
        </w:tc>
        <w:tc>
          <w:tcPr>
            <w:tcW w:w="85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0,379</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0,492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6</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9</w:t>
            </w:r>
          </w:p>
        </w:tc>
        <w:tc>
          <w:tcPr>
            <w:tcW w:w="709" w:type="dxa"/>
            <w:tcBorders>
              <w:top w:val="single" w:sz="4" w:space="0" w:color="auto"/>
              <w:left w:val="single" w:sz="4" w:space="0" w:color="auto"/>
              <w:bottom w:val="single" w:sz="4" w:space="0" w:color="auto"/>
              <w:right w:val="single" w:sz="4" w:space="0" w:color="auto"/>
            </w:tcBorders>
            <w:shd w:val="clear" w:color="auto" w:fill="33CC33"/>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2</w:t>
            </w:r>
          </w:p>
        </w:tc>
        <w:tc>
          <w:tcPr>
            <w:tcW w:w="709" w:type="dxa"/>
            <w:tcBorders>
              <w:top w:val="nil"/>
              <w:left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г. Томск</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0,513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0,432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0,536</w:t>
            </w:r>
          </w:p>
        </w:tc>
        <w:tc>
          <w:tcPr>
            <w:tcW w:w="851" w:type="dxa"/>
            <w:tcBorders>
              <w:top w:val="nil"/>
              <w:left w:val="nil"/>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2</w:t>
            </w:r>
          </w:p>
        </w:tc>
        <w:tc>
          <w:tcPr>
            <w:tcW w:w="708" w:type="dxa"/>
            <w:tcBorders>
              <w:top w:val="nil"/>
              <w:left w:val="nil"/>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2</w:t>
            </w:r>
          </w:p>
        </w:tc>
        <w:tc>
          <w:tcPr>
            <w:tcW w:w="709" w:type="dxa"/>
            <w:tcBorders>
              <w:top w:val="nil"/>
              <w:left w:val="nil"/>
              <w:bottom w:val="single" w:sz="4" w:space="0" w:color="auto"/>
              <w:right w:val="single" w:sz="4" w:space="0" w:color="auto"/>
            </w:tcBorders>
            <w:shd w:val="clear" w:color="auto" w:fill="33CC33"/>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2</w:t>
            </w:r>
          </w:p>
        </w:tc>
      </w:tr>
      <w:tr w:rsidR="001F5D85" w:rsidRPr="001F5D85" w:rsidTr="001F5D85">
        <w:trPr>
          <w:trHeight w:val="254"/>
        </w:trPr>
        <w:tc>
          <w:tcPr>
            <w:tcW w:w="351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Первомайский район</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0,511</w:t>
            </w:r>
          </w:p>
        </w:tc>
        <w:tc>
          <w:tcPr>
            <w:tcW w:w="85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0,404</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0,475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8</w:t>
            </w:r>
          </w:p>
        </w:tc>
        <w:tc>
          <w:tcPr>
            <w:tcW w:w="709" w:type="dxa"/>
            <w:tcBorders>
              <w:top w:val="single" w:sz="4" w:space="0" w:color="auto"/>
              <w:left w:val="single" w:sz="4" w:space="0" w:color="auto"/>
              <w:bottom w:val="single" w:sz="4" w:space="0" w:color="auto"/>
              <w:right w:val="single" w:sz="4" w:space="0" w:color="auto"/>
            </w:tcBorders>
            <w:shd w:val="clear" w:color="auto" w:fill="33CC33"/>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3</w:t>
            </w:r>
          </w:p>
        </w:tc>
        <w:tc>
          <w:tcPr>
            <w:tcW w:w="709" w:type="dxa"/>
            <w:tcBorders>
              <w:top w:val="nil"/>
              <w:left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г. Стрежевой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0,529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0,442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0,503</w:t>
            </w:r>
          </w:p>
        </w:tc>
        <w:tc>
          <w:tcPr>
            <w:tcW w:w="851" w:type="dxa"/>
            <w:tcBorders>
              <w:top w:val="nil"/>
              <w:left w:val="nil"/>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w:t>
            </w:r>
          </w:p>
        </w:tc>
        <w:tc>
          <w:tcPr>
            <w:tcW w:w="708" w:type="dxa"/>
            <w:tcBorders>
              <w:top w:val="nil"/>
              <w:left w:val="nil"/>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w:t>
            </w:r>
          </w:p>
        </w:tc>
        <w:tc>
          <w:tcPr>
            <w:tcW w:w="709" w:type="dxa"/>
            <w:tcBorders>
              <w:top w:val="nil"/>
              <w:left w:val="nil"/>
              <w:bottom w:val="single" w:sz="4" w:space="0" w:color="auto"/>
              <w:right w:val="single" w:sz="4" w:space="0" w:color="auto"/>
            </w:tcBorders>
            <w:shd w:val="clear" w:color="auto" w:fill="33CC33"/>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3</w:t>
            </w:r>
          </w:p>
        </w:tc>
      </w:tr>
      <w:tr w:rsidR="001F5D85" w:rsidRPr="001F5D85" w:rsidTr="001F5D85">
        <w:trPr>
          <w:trHeight w:val="279"/>
        </w:trPr>
        <w:tc>
          <w:tcPr>
            <w:tcW w:w="351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sz w:val="36"/>
                <w:szCs w:val="36"/>
                <w:lang w:eastAsia="ru-RU"/>
              </w:rPr>
            </w:pPr>
            <w:proofErr w:type="spellStart"/>
            <w:r w:rsidRPr="001F5D85">
              <w:rPr>
                <w:rFonts w:ascii="Times New Roman" w:eastAsia="Times New Roman" w:hAnsi="Times New Roman" w:cs="Times New Roman"/>
                <w:color w:val="000000"/>
                <w:kern w:val="24"/>
                <w:lang w:eastAsia="ru-RU"/>
              </w:rPr>
              <w:t>Шегарский</w:t>
            </w:r>
            <w:proofErr w:type="spellEnd"/>
            <w:r w:rsidRPr="001F5D85">
              <w:rPr>
                <w:rFonts w:ascii="Times New Roman" w:eastAsia="Times New Roman" w:hAnsi="Times New Roman" w:cs="Times New Roman"/>
                <w:color w:val="000000"/>
                <w:kern w:val="24"/>
                <w:lang w:eastAsia="ru-RU"/>
              </w:rPr>
              <w:t xml:space="preserve"> район</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0,498</w:t>
            </w:r>
          </w:p>
        </w:tc>
        <w:tc>
          <w:tcPr>
            <w:tcW w:w="85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0,366</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0,427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4</w:t>
            </w:r>
          </w:p>
        </w:tc>
        <w:tc>
          <w:tcPr>
            <w:tcW w:w="709" w:type="dxa"/>
            <w:tcBorders>
              <w:top w:val="nil"/>
              <w:left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lang w:eastAsia="ru-RU"/>
              </w:rPr>
            </w:pPr>
          </w:p>
        </w:tc>
        <w:tc>
          <w:tcPr>
            <w:tcW w:w="1559" w:type="dxa"/>
            <w:vMerge w:val="restart"/>
            <w:tcBorders>
              <w:top w:val="single" w:sz="4" w:space="0" w:color="auto"/>
              <w:left w:val="single" w:sz="4" w:space="0" w:color="auto"/>
              <w:right w:val="single" w:sz="4" w:space="0" w:color="auto"/>
            </w:tcBorders>
            <w:shd w:val="clear" w:color="auto" w:fill="auto"/>
            <w:noWrap/>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ЗАТО Северск</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0,474</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0,374</w:t>
            </w:r>
          </w:p>
        </w:tc>
        <w:tc>
          <w:tcPr>
            <w:tcW w:w="850" w:type="dxa"/>
            <w:vMerge w:val="restart"/>
            <w:tcBorders>
              <w:top w:val="single" w:sz="4" w:space="0" w:color="auto"/>
              <w:left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0,475</w:t>
            </w:r>
          </w:p>
        </w:tc>
        <w:tc>
          <w:tcPr>
            <w:tcW w:w="851" w:type="dxa"/>
            <w:vMerge w:val="restart"/>
            <w:tcBorders>
              <w:top w:val="nil"/>
              <w:left w:val="nil"/>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3</w:t>
            </w:r>
          </w:p>
        </w:tc>
        <w:tc>
          <w:tcPr>
            <w:tcW w:w="708" w:type="dxa"/>
            <w:vMerge w:val="restart"/>
            <w:tcBorders>
              <w:top w:val="nil"/>
              <w:left w:val="nil"/>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4</w:t>
            </w:r>
          </w:p>
        </w:tc>
        <w:tc>
          <w:tcPr>
            <w:tcW w:w="709" w:type="dxa"/>
            <w:vMerge w:val="restart"/>
            <w:tcBorders>
              <w:top w:val="nil"/>
              <w:left w:val="nil"/>
              <w:right w:val="single" w:sz="4" w:space="0" w:color="auto"/>
            </w:tcBorders>
            <w:shd w:val="clear" w:color="auto" w:fill="FF0000"/>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4</w:t>
            </w:r>
          </w:p>
        </w:tc>
      </w:tr>
      <w:tr w:rsidR="001F5D85" w:rsidRPr="001F5D85" w:rsidTr="001F5D85">
        <w:trPr>
          <w:trHeight w:val="283"/>
        </w:trPr>
        <w:tc>
          <w:tcPr>
            <w:tcW w:w="351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sz w:val="36"/>
                <w:szCs w:val="36"/>
                <w:lang w:eastAsia="ru-RU"/>
              </w:rPr>
            </w:pPr>
            <w:proofErr w:type="spellStart"/>
            <w:r w:rsidRPr="001F5D85">
              <w:rPr>
                <w:rFonts w:ascii="Times New Roman" w:eastAsia="Times New Roman" w:hAnsi="Times New Roman" w:cs="Times New Roman"/>
                <w:color w:val="000000"/>
                <w:kern w:val="24"/>
                <w:lang w:eastAsia="ru-RU"/>
              </w:rPr>
              <w:t>Парабельский</w:t>
            </w:r>
            <w:proofErr w:type="spellEnd"/>
            <w:r w:rsidRPr="001F5D85">
              <w:rPr>
                <w:rFonts w:ascii="Times New Roman" w:eastAsia="Times New Roman" w:hAnsi="Times New Roman" w:cs="Times New Roman"/>
                <w:color w:val="000000"/>
                <w:kern w:val="24"/>
                <w:lang w:eastAsia="ru-RU"/>
              </w:rPr>
              <w:t xml:space="preserve"> район</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0,522</w:t>
            </w:r>
          </w:p>
        </w:tc>
        <w:tc>
          <w:tcPr>
            <w:tcW w:w="85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0,441</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0,426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5</w:t>
            </w:r>
          </w:p>
        </w:tc>
        <w:tc>
          <w:tcPr>
            <w:tcW w:w="709" w:type="dxa"/>
            <w:tcBorders>
              <w:top w:val="nil"/>
              <w:left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lang w:eastAsia="ru-RU"/>
              </w:rPr>
            </w:pPr>
          </w:p>
        </w:tc>
        <w:tc>
          <w:tcPr>
            <w:tcW w:w="1559" w:type="dxa"/>
            <w:vMerge/>
            <w:tcBorders>
              <w:left w:val="single" w:sz="4" w:space="0" w:color="auto"/>
              <w:bottom w:val="single" w:sz="4" w:space="0" w:color="auto"/>
              <w:right w:val="single" w:sz="4" w:space="0" w:color="auto"/>
            </w:tcBorders>
            <w:shd w:val="clear" w:color="auto" w:fill="auto"/>
            <w:noWrap/>
            <w:vAlign w:val="center"/>
          </w:tcPr>
          <w:p w:rsidR="001F5D85" w:rsidRPr="001F5D85" w:rsidRDefault="001F5D85" w:rsidP="001F5D85">
            <w:pPr>
              <w:spacing w:after="0"/>
              <w:rPr>
                <w:rFonts w:ascii="Times New Roman" w:eastAsia="Times New Roman" w:hAnsi="Times New Roman" w:cs="Times New Roman"/>
                <w:lang w:eastAsia="ru-RU"/>
              </w:rPr>
            </w:pPr>
          </w:p>
        </w:tc>
        <w:tc>
          <w:tcPr>
            <w:tcW w:w="992" w:type="dxa"/>
            <w:vMerge/>
            <w:tcBorders>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lang w:eastAsia="ru-RU"/>
              </w:rPr>
            </w:pPr>
          </w:p>
        </w:tc>
        <w:tc>
          <w:tcPr>
            <w:tcW w:w="993" w:type="dxa"/>
            <w:vMerge/>
            <w:tcBorders>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lang w:eastAsia="ru-RU"/>
              </w:rPr>
            </w:pPr>
          </w:p>
        </w:tc>
        <w:tc>
          <w:tcPr>
            <w:tcW w:w="850" w:type="dxa"/>
            <w:vMerge/>
            <w:tcBorders>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lang w:eastAsia="ru-RU"/>
              </w:rPr>
            </w:pPr>
          </w:p>
        </w:tc>
        <w:tc>
          <w:tcPr>
            <w:tcW w:w="851" w:type="dxa"/>
            <w:vMerge/>
            <w:tcBorders>
              <w:left w:val="nil"/>
              <w:bottom w:val="single" w:sz="4" w:space="0" w:color="auto"/>
              <w:right w:val="single" w:sz="4" w:space="0" w:color="auto"/>
            </w:tcBorders>
            <w:shd w:val="clear" w:color="auto" w:fill="auto"/>
            <w:vAlign w:val="bottom"/>
          </w:tcPr>
          <w:p w:rsidR="001F5D85" w:rsidRPr="001F5D85" w:rsidRDefault="001F5D85" w:rsidP="001F5D85">
            <w:pPr>
              <w:spacing w:after="0"/>
              <w:jc w:val="center"/>
              <w:rPr>
                <w:rFonts w:ascii="Times New Roman" w:eastAsia="Times New Roman" w:hAnsi="Times New Roman" w:cs="Times New Roman"/>
                <w:lang w:eastAsia="ru-RU"/>
              </w:rPr>
            </w:pPr>
          </w:p>
        </w:tc>
        <w:tc>
          <w:tcPr>
            <w:tcW w:w="708" w:type="dxa"/>
            <w:vMerge/>
            <w:tcBorders>
              <w:left w:val="nil"/>
              <w:bottom w:val="single" w:sz="4" w:space="0" w:color="auto"/>
              <w:right w:val="single" w:sz="4" w:space="0" w:color="auto"/>
            </w:tcBorders>
            <w:shd w:val="clear" w:color="auto" w:fill="auto"/>
            <w:vAlign w:val="bottom"/>
          </w:tcPr>
          <w:p w:rsidR="001F5D85" w:rsidRPr="001F5D85" w:rsidRDefault="001F5D85" w:rsidP="001F5D85">
            <w:pPr>
              <w:spacing w:after="0"/>
              <w:jc w:val="center"/>
              <w:rPr>
                <w:rFonts w:ascii="Times New Roman" w:eastAsia="Times New Roman" w:hAnsi="Times New Roman" w:cs="Times New Roman"/>
                <w:lang w:eastAsia="ru-RU"/>
              </w:rPr>
            </w:pPr>
          </w:p>
        </w:tc>
        <w:tc>
          <w:tcPr>
            <w:tcW w:w="709" w:type="dxa"/>
            <w:vMerge/>
            <w:tcBorders>
              <w:left w:val="nil"/>
              <w:bottom w:val="single" w:sz="4" w:space="0" w:color="auto"/>
              <w:right w:val="single" w:sz="4" w:space="0" w:color="auto"/>
            </w:tcBorders>
            <w:shd w:val="clear" w:color="auto" w:fill="FF0000"/>
            <w:vAlign w:val="bottom"/>
          </w:tcPr>
          <w:p w:rsidR="001F5D85" w:rsidRPr="001F5D85" w:rsidRDefault="001F5D85" w:rsidP="001F5D85">
            <w:pPr>
              <w:spacing w:after="0"/>
              <w:jc w:val="center"/>
              <w:rPr>
                <w:rFonts w:ascii="Times New Roman" w:eastAsia="Times New Roman" w:hAnsi="Times New Roman" w:cs="Times New Roman"/>
                <w:lang w:eastAsia="ru-RU"/>
              </w:rPr>
            </w:pPr>
          </w:p>
        </w:tc>
      </w:tr>
      <w:tr w:rsidR="001F5D85" w:rsidRPr="001F5D85" w:rsidTr="001F5D85">
        <w:trPr>
          <w:gridAfter w:val="8"/>
          <w:wAfter w:w="7371" w:type="dxa"/>
          <w:trHeight w:val="273"/>
        </w:trPr>
        <w:tc>
          <w:tcPr>
            <w:tcW w:w="351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sz w:val="36"/>
                <w:szCs w:val="36"/>
                <w:lang w:eastAsia="ru-RU"/>
              </w:rPr>
            </w:pPr>
            <w:proofErr w:type="spellStart"/>
            <w:r w:rsidRPr="001F5D85">
              <w:rPr>
                <w:rFonts w:ascii="Times New Roman" w:eastAsia="Times New Roman" w:hAnsi="Times New Roman" w:cs="Times New Roman"/>
                <w:color w:val="000000"/>
                <w:kern w:val="24"/>
                <w:lang w:eastAsia="ru-RU"/>
              </w:rPr>
              <w:t>Кривошеинский</w:t>
            </w:r>
            <w:proofErr w:type="spellEnd"/>
            <w:r w:rsidRPr="001F5D85">
              <w:rPr>
                <w:rFonts w:ascii="Times New Roman" w:eastAsia="Times New Roman" w:hAnsi="Times New Roman" w:cs="Times New Roman"/>
                <w:color w:val="000000"/>
                <w:kern w:val="24"/>
                <w:lang w:eastAsia="ru-RU"/>
              </w:rPr>
              <w:t xml:space="preserve"> район </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0,456</w:t>
            </w:r>
          </w:p>
        </w:tc>
        <w:tc>
          <w:tcPr>
            <w:tcW w:w="85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0,429</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0,409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8</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6</w:t>
            </w:r>
          </w:p>
        </w:tc>
      </w:tr>
      <w:tr w:rsidR="001F5D85" w:rsidRPr="001F5D85" w:rsidTr="001F5D85">
        <w:trPr>
          <w:gridAfter w:val="8"/>
          <w:wAfter w:w="7371" w:type="dxa"/>
          <w:trHeight w:val="300"/>
        </w:trPr>
        <w:tc>
          <w:tcPr>
            <w:tcW w:w="351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sz w:val="36"/>
                <w:szCs w:val="36"/>
                <w:lang w:eastAsia="ru-RU"/>
              </w:rPr>
            </w:pPr>
            <w:proofErr w:type="spellStart"/>
            <w:r w:rsidRPr="001F5D85">
              <w:rPr>
                <w:rFonts w:ascii="Times New Roman" w:eastAsia="Times New Roman" w:hAnsi="Times New Roman" w:cs="Times New Roman"/>
                <w:color w:val="000000"/>
                <w:kern w:val="24"/>
                <w:lang w:eastAsia="ru-RU"/>
              </w:rPr>
              <w:t>Асиновский</w:t>
            </w:r>
            <w:proofErr w:type="spellEnd"/>
            <w:r w:rsidRPr="001F5D85">
              <w:rPr>
                <w:rFonts w:ascii="Times New Roman" w:eastAsia="Times New Roman" w:hAnsi="Times New Roman" w:cs="Times New Roman"/>
                <w:color w:val="000000"/>
                <w:kern w:val="24"/>
                <w:lang w:eastAsia="ru-RU"/>
              </w:rPr>
              <w:t xml:space="preserve"> район</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0,422</w:t>
            </w:r>
          </w:p>
        </w:tc>
        <w:tc>
          <w:tcPr>
            <w:tcW w:w="85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0,351</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0,403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7</w:t>
            </w:r>
          </w:p>
        </w:tc>
      </w:tr>
      <w:tr w:rsidR="001F5D85" w:rsidRPr="001F5D85" w:rsidTr="001F5D85">
        <w:trPr>
          <w:gridAfter w:val="8"/>
          <w:wAfter w:w="7371" w:type="dxa"/>
          <w:trHeight w:val="300"/>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sz w:val="36"/>
                <w:szCs w:val="36"/>
                <w:lang w:eastAsia="ru-RU"/>
              </w:rPr>
            </w:pPr>
            <w:proofErr w:type="spellStart"/>
            <w:r w:rsidRPr="001F5D85">
              <w:rPr>
                <w:rFonts w:ascii="Times New Roman" w:eastAsia="Times New Roman" w:hAnsi="Times New Roman" w:cs="Times New Roman"/>
                <w:color w:val="000000"/>
                <w:kern w:val="24"/>
                <w:lang w:eastAsia="ru-RU"/>
              </w:rPr>
              <w:t>Молчановский</w:t>
            </w:r>
            <w:proofErr w:type="spellEnd"/>
            <w:r w:rsidRPr="001F5D85">
              <w:rPr>
                <w:rFonts w:ascii="Times New Roman" w:eastAsia="Times New Roman" w:hAnsi="Times New Roman" w:cs="Times New Roman"/>
                <w:color w:val="000000"/>
                <w:kern w:val="24"/>
                <w:lang w:eastAsia="ru-RU"/>
              </w:rPr>
              <w:t xml:space="preserve"> район</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0,484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0,344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0,399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8</w:t>
            </w:r>
          </w:p>
        </w:tc>
      </w:tr>
      <w:tr w:rsidR="001F5D85" w:rsidRPr="001F5D85" w:rsidTr="001F5D85">
        <w:trPr>
          <w:gridAfter w:val="8"/>
          <w:wAfter w:w="7371" w:type="dxa"/>
          <w:trHeight w:val="300"/>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Александровский район</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0,438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0,476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0,398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9</w:t>
            </w:r>
          </w:p>
        </w:tc>
      </w:tr>
      <w:tr w:rsidR="001F5D85" w:rsidRPr="001F5D85" w:rsidTr="001F5D85">
        <w:trPr>
          <w:gridAfter w:val="8"/>
          <w:wAfter w:w="7371" w:type="dxa"/>
          <w:trHeight w:val="300"/>
        </w:trPr>
        <w:tc>
          <w:tcPr>
            <w:tcW w:w="351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Зырянский район</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0,421</w:t>
            </w:r>
          </w:p>
        </w:tc>
        <w:tc>
          <w:tcPr>
            <w:tcW w:w="85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0,441</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0,397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10</w:t>
            </w:r>
          </w:p>
        </w:tc>
      </w:tr>
      <w:tr w:rsidR="001F5D85" w:rsidRPr="001F5D85" w:rsidTr="001F5D85">
        <w:trPr>
          <w:gridAfter w:val="8"/>
          <w:wAfter w:w="7371" w:type="dxa"/>
          <w:trHeight w:val="300"/>
        </w:trPr>
        <w:tc>
          <w:tcPr>
            <w:tcW w:w="351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sz w:val="36"/>
                <w:szCs w:val="36"/>
                <w:lang w:eastAsia="ru-RU"/>
              </w:rPr>
            </w:pPr>
            <w:proofErr w:type="spellStart"/>
            <w:r w:rsidRPr="001F5D85">
              <w:rPr>
                <w:rFonts w:ascii="Times New Roman" w:eastAsia="Times New Roman" w:hAnsi="Times New Roman" w:cs="Times New Roman"/>
                <w:color w:val="000000"/>
                <w:kern w:val="24"/>
                <w:lang w:eastAsia="ru-RU"/>
              </w:rPr>
              <w:t>Бакчарский</w:t>
            </w:r>
            <w:proofErr w:type="spellEnd"/>
            <w:r w:rsidRPr="001F5D85">
              <w:rPr>
                <w:rFonts w:ascii="Times New Roman" w:eastAsia="Times New Roman" w:hAnsi="Times New Roman" w:cs="Times New Roman"/>
                <w:color w:val="000000"/>
                <w:kern w:val="24"/>
                <w:lang w:eastAsia="ru-RU"/>
              </w:rPr>
              <w:t xml:space="preserve"> район</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0,412</w:t>
            </w:r>
          </w:p>
        </w:tc>
        <w:tc>
          <w:tcPr>
            <w:tcW w:w="85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0,266</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0,378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11</w:t>
            </w:r>
          </w:p>
        </w:tc>
      </w:tr>
      <w:tr w:rsidR="001F5D85" w:rsidRPr="001F5D85" w:rsidTr="001F5D85">
        <w:trPr>
          <w:gridAfter w:val="8"/>
          <w:wAfter w:w="7371" w:type="dxa"/>
          <w:trHeight w:val="300"/>
        </w:trPr>
        <w:tc>
          <w:tcPr>
            <w:tcW w:w="351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rPr>
                <w:rFonts w:ascii="Times New Roman" w:eastAsia="Times New Roman" w:hAnsi="Times New Roman" w:cs="Times New Roman"/>
                <w:sz w:val="36"/>
                <w:szCs w:val="36"/>
                <w:lang w:eastAsia="ru-RU"/>
              </w:rPr>
            </w:pPr>
            <w:proofErr w:type="spellStart"/>
            <w:r w:rsidRPr="001F5D85">
              <w:rPr>
                <w:rFonts w:ascii="Times New Roman" w:eastAsia="Times New Roman" w:hAnsi="Times New Roman" w:cs="Times New Roman"/>
                <w:color w:val="000000"/>
                <w:kern w:val="24"/>
                <w:lang w:eastAsia="ru-RU"/>
              </w:rPr>
              <w:t>Тегульдетский</w:t>
            </w:r>
            <w:proofErr w:type="spellEnd"/>
            <w:r w:rsidRPr="001F5D85">
              <w:rPr>
                <w:rFonts w:ascii="Times New Roman" w:eastAsia="Times New Roman" w:hAnsi="Times New Roman" w:cs="Times New Roman"/>
                <w:color w:val="000000"/>
                <w:kern w:val="24"/>
                <w:lang w:eastAsia="ru-RU"/>
              </w:rPr>
              <w:t xml:space="preserve"> район</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0,470</w:t>
            </w:r>
          </w:p>
        </w:tc>
        <w:tc>
          <w:tcPr>
            <w:tcW w:w="85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0,449</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0,372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12</w:t>
            </w:r>
          </w:p>
        </w:tc>
      </w:tr>
      <w:tr w:rsidR="001F5D85" w:rsidRPr="001F5D85" w:rsidTr="001F5D85">
        <w:trPr>
          <w:gridAfter w:val="8"/>
          <w:wAfter w:w="7371" w:type="dxa"/>
          <w:trHeight w:val="300"/>
        </w:trPr>
        <w:tc>
          <w:tcPr>
            <w:tcW w:w="351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sz w:val="36"/>
                <w:szCs w:val="36"/>
                <w:lang w:eastAsia="ru-RU"/>
              </w:rPr>
            </w:pPr>
            <w:proofErr w:type="spellStart"/>
            <w:r w:rsidRPr="001F5D85">
              <w:rPr>
                <w:rFonts w:ascii="Times New Roman" w:eastAsia="Times New Roman" w:hAnsi="Times New Roman" w:cs="Times New Roman"/>
                <w:color w:val="000000"/>
                <w:kern w:val="24"/>
                <w:lang w:eastAsia="ru-RU"/>
              </w:rPr>
              <w:t>Кожевниковский</w:t>
            </w:r>
            <w:proofErr w:type="spellEnd"/>
            <w:r w:rsidRPr="001F5D85">
              <w:rPr>
                <w:rFonts w:ascii="Times New Roman" w:eastAsia="Times New Roman" w:hAnsi="Times New Roman" w:cs="Times New Roman"/>
                <w:color w:val="000000"/>
                <w:kern w:val="24"/>
                <w:lang w:eastAsia="ru-RU"/>
              </w:rPr>
              <w:t xml:space="preserve"> район </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0,449</w:t>
            </w:r>
          </w:p>
        </w:tc>
        <w:tc>
          <w:tcPr>
            <w:tcW w:w="85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0,368</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0,348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13</w:t>
            </w:r>
          </w:p>
        </w:tc>
      </w:tr>
      <w:tr w:rsidR="001F5D85" w:rsidRPr="001F5D85" w:rsidTr="001F5D85">
        <w:trPr>
          <w:gridAfter w:val="8"/>
          <w:wAfter w:w="7371" w:type="dxa"/>
          <w:trHeight w:val="300"/>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rPr>
                <w:rFonts w:ascii="Times New Roman" w:eastAsia="Times New Roman" w:hAnsi="Times New Roman" w:cs="Times New Roman"/>
                <w:sz w:val="36"/>
                <w:szCs w:val="36"/>
                <w:lang w:eastAsia="ru-RU"/>
              </w:rPr>
            </w:pPr>
            <w:proofErr w:type="spellStart"/>
            <w:r w:rsidRPr="001F5D85">
              <w:rPr>
                <w:rFonts w:ascii="Times New Roman" w:eastAsia="Times New Roman" w:hAnsi="Times New Roman" w:cs="Times New Roman"/>
                <w:color w:val="000000"/>
                <w:kern w:val="24"/>
                <w:lang w:eastAsia="ru-RU"/>
              </w:rPr>
              <w:t>Верхнекетский</w:t>
            </w:r>
            <w:proofErr w:type="spellEnd"/>
            <w:r w:rsidRPr="001F5D85">
              <w:rPr>
                <w:rFonts w:ascii="Times New Roman" w:eastAsia="Times New Roman" w:hAnsi="Times New Roman" w:cs="Times New Roman"/>
                <w:color w:val="000000"/>
                <w:kern w:val="24"/>
                <w:lang w:eastAsia="ru-RU"/>
              </w:rPr>
              <w:t xml:space="preserve"> район</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0,385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0,417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0,347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7</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14</w:t>
            </w:r>
          </w:p>
        </w:tc>
      </w:tr>
      <w:tr w:rsidR="001F5D85" w:rsidRPr="001F5D85" w:rsidTr="001F5D85">
        <w:trPr>
          <w:gridAfter w:val="8"/>
          <w:wAfter w:w="7371" w:type="dxa"/>
          <w:trHeight w:val="300"/>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rPr>
                <w:rFonts w:ascii="Times New Roman" w:eastAsia="Times New Roman" w:hAnsi="Times New Roman" w:cs="Times New Roman"/>
                <w:sz w:val="36"/>
                <w:szCs w:val="36"/>
                <w:lang w:eastAsia="ru-RU"/>
              </w:rPr>
            </w:pPr>
            <w:proofErr w:type="spellStart"/>
            <w:r w:rsidRPr="001F5D85">
              <w:rPr>
                <w:rFonts w:ascii="Times New Roman" w:eastAsia="Times New Roman" w:hAnsi="Times New Roman" w:cs="Times New Roman"/>
                <w:color w:val="000000"/>
                <w:kern w:val="24"/>
                <w:lang w:eastAsia="ru-RU"/>
              </w:rPr>
              <w:t>Каргасокский</w:t>
            </w:r>
            <w:proofErr w:type="spellEnd"/>
            <w:r w:rsidRPr="001F5D85">
              <w:rPr>
                <w:rFonts w:ascii="Times New Roman" w:eastAsia="Times New Roman" w:hAnsi="Times New Roman" w:cs="Times New Roman"/>
                <w:color w:val="000000"/>
                <w:kern w:val="24"/>
                <w:lang w:eastAsia="ru-RU"/>
              </w:rPr>
              <w:t xml:space="preserve"> район</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0,505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0,419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0,311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6</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15</w:t>
            </w:r>
          </w:p>
        </w:tc>
      </w:tr>
      <w:tr w:rsidR="001F5D85" w:rsidRPr="001F5D85" w:rsidTr="001F5D85">
        <w:trPr>
          <w:gridAfter w:val="8"/>
          <w:wAfter w:w="7371" w:type="dxa"/>
          <w:trHeight w:val="309"/>
        </w:trPr>
        <w:tc>
          <w:tcPr>
            <w:tcW w:w="351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rPr>
                <w:rFonts w:ascii="Times New Roman" w:eastAsia="Times New Roman" w:hAnsi="Times New Roman" w:cs="Times New Roman"/>
                <w:sz w:val="36"/>
                <w:szCs w:val="36"/>
                <w:lang w:eastAsia="ru-RU"/>
              </w:rPr>
            </w:pPr>
            <w:proofErr w:type="spellStart"/>
            <w:r w:rsidRPr="001F5D85">
              <w:rPr>
                <w:rFonts w:ascii="Times New Roman" w:eastAsia="Times New Roman" w:hAnsi="Times New Roman" w:cs="Times New Roman"/>
                <w:color w:val="000000"/>
                <w:kern w:val="24"/>
                <w:lang w:eastAsia="ru-RU"/>
              </w:rPr>
              <w:t>Чаинский</w:t>
            </w:r>
            <w:proofErr w:type="spellEnd"/>
            <w:r w:rsidRPr="001F5D85">
              <w:rPr>
                <w:rFonts w:ascii="Times New Roman" w:eastAsia="Times New Roman" w:hAnsi="Times New Roman" w:cs="Times New Roman"/>
                <w:color w:val="000000"/>
                <w:kern w:val="24"/>
                <w:lang w:eastAsia="ru-RU"/>
              </w:rPr>
              <w:t xml:space="preserve"> район</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0,397</w:t>
            </w:r>
          </w:p>
        </w:tc>
        <w:tc>
          <w:tcPr>
            <w:tcW w:w="850"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0,377</w:t>
            </w:r>
          </w:p>
        </w:tc>
        <w:tc>
          <w:tcPr>
            <w:tcW w:w="851" w:type="dxa"/>
            <w:tcBorders>
              <w:top w:val="nil"/>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0,266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1F5D85" w:rsidRPr="001F5D85" w:rsidRDefault="001F5D85" w:rsidP="001F5D85">
            <w:pPr>
              <w:spacing w:after="0" w:line="240" w:lineRule="auto"/>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10</w:t>
            </w:r>
          </w:p>
        </w:tc>
        <w:tc>
          <w:tcPr>
            <w:tcW w:w="709" w:type="dxa"/>
            <w:tcBorders>
              <w:top w:val="single" w:sz="4" w:space="0" w:color="auto"/>
              <w:left w:val="single" w:sz="4" w:space="0" w:color="auto"/>
              <w:bottom w:val="single" w:sz="4" w:space="0" w:color="auto"/>
              <w:right w:val="single" w:sz="4" w:space="0" w:color="auto"/>
            </w:tcBorders>
            <w:shd w:val="clear" w:color="auto" w:fill="FF0000"/>
            <w:vAlign w:val="center"/>
          </w:tcPr>
          <w:p w:rsidR="001F5D85" w:rsidRPr="001F5D85" w:rsidRDefault="001F5D85" w:rsidP="001F5D85">
            <w:pPr>
              <w:spacing w:after="0"/>
              <w:jc w:val="center"/>
              <w:rPr>
                <w:rFonts w:ascii="Times New Roman" w:eastAsia="Times New Roman" w:hAnsi="Times New Roman" w:cs="Times New Roman"/>
                <w:sz w:val="36"/>
                <w:szCs w:val="36"/>
                <w:lang w:eastAsia="ru-RU"/>
              </w:rPr>
            </w:pPr>
            <w:r w:rsidRPr="001F5D85">
              <w:rPr>
                <w:rFonts w:ascii="Times New Roman" w:eastAsia="Times New Roman" w:hAnsi="Times New Roman" w:cs="Times New Roman"/>
                <w:color w:val="000000"/>
                <w:kern w:val="24"/>
                <w:lang w:eastAsia="ru-RU"/>
              </w:rPr>
              <w:t>16</w:t>
            </w:r>
          </w:p>
        </w:tc>
      </w:tr>
    </w:tbl>
    <w:p w:rsidR="001F5D85" w:rsidRDefault="001F5D85">
      <w:bookmarkStart w:id="0" w:name="_GoBack"/>
      <w:bookmarkEnd w:id="0"/>
    </w:p>
    <w:sectPr w:rsidR="001F5D85" w:rsidSect="001F5D85">
      <w:pgSz w:w="16838" w:h="11906" w:orient="landscape"/>
      <w:pgMar w:top="85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D85" w:rsidRDefault="001F5D85" w:rsidP="001F5D85">
    <w:pPr>
      <w:pStyle w:val="af3"/>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rsidR="001F5D85" w:rsidRDefault="001F5D85" w:rsidP="001F5D85">
    <w:pPr>
      <w:pStyle w:val="af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5D85" w:rsidRDefault="001F5D85" w:rsidP="001F5D85">
    <w:pPr>
      <w:pStyle w:val="af3"/>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separate"/>
    </w:r>
    <w:r w:rsidR="00D706DE">
      <w:rPr>
        <w:rStyle w:val="af5"/>
        <w:noProof/>
      </w:rPr>
      <w:t>57</w:t>
    </w:r>
    <w:r>
      <w:rPr>
        <w:rStyle w:val="af5"/>
      </w:rPr>
      <w:fldChar w:fldCharType="end"/>
    </w:r>
  </w:p>
  <w:p w:rsidR="001F5D85" w:rsidRDefault="001F5D85" w:rsidP="001F5D85">
    <w:pPr>
      <w:pStyle w:val="af3"/>
      <w:ind w:right="360"/>
    </w:pPr>
  </w:p>
  <w:p w:rsidR="001F5D85" w:rsidRDefault="001F5D85" w:rsidP="001F5D85">
    <w:pPr>
      <w:pStyle w:val="af3"/>
      <w:ind w:right="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E1662"/>
    <w:multiLevelType w:val="hybridMultilevel"/>
    <w:tmpl w:val="E7ECF0A6"/>
    <w:lvl w:ilvl="0" w:tplc="04190001">
      <w:start w:val="1"/>
      <w:numFmt w:val="bullet"/>
      <w:lvlText w:val=""/>
      <w:lvlJc w:val="left"/>
      <w:pPr>
        <w:tabs>
          <w:tab w:val="num" w:pos="1508"/>
        </w:tabs>
        <w:ind w:left="1508" w:hanging="360"/>
      </w:pPr>
      <w:rPr>
        <w:rFonts w:ascii="Symbol" w:hAnsi="Symbol" w:hint="default"/>
      </w:rPr>
    </w:lvl>
    <w:lvl w:ilvl="1" w:tplc="04190003" w:tentative="1">
      <w:start w:val="1"/>
      <w:numFmt w:val="bullet"/>
      <w:lvlText w:val="o"/>
      <w:lvlJc w:val="left"/>
      <w:pPr>
        <w:tabs>
          <w:tab w:val="num" w:pos="2228"/>
        </w:tabs>
        <w:ind w:left="2228" w:hanging="360"/>
      </w:pPr>
      <w:rPr>
        <w:rFonts w:ascii="Courier New" w:hAnsi="Courier New" w:cs="Courier New" w:hint="default"/>
      </w:rPr>
    </w:lvl>
    <w:lvl w:ilvl="2" w:tplc="04190005" w:tentative="1">
      <w:start w:val="1"/>
      <w:numFmt w:val="bullet"/>
      <w:lvlText w:val=""/>
      <w:lvlJc w:val="left"/>
      <w:pPr>
        <w:tabs>
          <w:tab w:val="num" w:pos="2948"/>
        </w:tabs>
        <w:ind w:left="2948" w:hanging="360"/>
      </w:pPr>
      <w:rPr>
        <w:rFonts w:ascii="Wingdings" w:hAnsi="Wingdings" w:hint="default"/>
      </w:rPr>
    </w:lvl>
    <w:lvl w:ilvl="3" w:tplc="04190001" w:tentative="1">
      <w:start w:val="1"/>
      <w:numFmt w:val="bullet"/>
      <w:lvlText w:val=""/>
      <w:lvlJc w:val="left"/>
      <w:pPr>
        <w:tabs>
          <w:tab w:val="num" w:pos="3668"/>
        </w:tabs>
        <w:ind w:left="3668" w:hanging="360"/>
      </w:pPr>
      <w:rPr>
        <w:rFonts w:ascii="Symbol" w:hAnsi="Symbol" w:hint="default"/>
      </w:rPr>
    </w:lvl>
    <w:lvl w:ilvl="4" w:tplc="04190003" w:tentative="1">
      <w:start w:val="1"/>
      <w:numFmt w:val="bullet"/>
      <w:lvlText w:val="o"/>
      <w:lvlJc w:val="left"/>
      <w:pPr>
        <w:tabs>
          <w:tab w:val="num" w:pos="4388"/>
        </w:tabs>
        <w:ind w:left="4388" w:hanging="360"/>
      </w:pPr>
      <w:rPr>
        <w:rFonts w:ascii="Courier New" w:hAnsi="Courier New" w:cs="Courier New" w:hint="default"/>
      </w:rPr>
    </w:lvl>
    <w:lvl w:ilvl="5" w:tplc="04190005" w:tentative="1">
      <w:start w:val="1"/>
      <w:numFmt w:val="bullet"/>
      <w:lvlText w:val=""/>
      <w:lvlJc w:val="left"/>
      <w:pPr>
        <w:tabs>
          <w:tab w:val="num" w:pos="5108"/>
        </w:tabs>
        <w:ind w:left="5108" w:hanging="360"/>
      </w:pPr>
      <w:rPr>
        <w:rFonts w:ascii="Wingdings" w:hAnsi="Wingdings" w:hint="default"/>
      </w:rPr>
    </w:lvl>
    <w:lvl w:ilvl="6" w:tplc="04190001" w:tentative="1">
      <w:start w:val="1"/>
      <w:numFmt w:val="bullet"/>
      <w:lvlText w:val=""/>
      <w:lvlJc w:val="left"/>
      <w:pPr>
        <w:tabs>
          <w:tab w:val="num" w:pos="5828"/>
        </w:tabs>
        <w:ind w:left="5828" w:hanging="360"/>
      </w:pPr>
      <w:rPr>
        <w:rFonts w:ascii="Symbol" w:hAnsi="Symbol" w:hint="default"/>
      </w:rPr>
    </w:lvl>
    <w:lvl w:ilvl="7" w:tplc="04190003" w:tentative="1">
      <w:start w:val="1"/>
      <w:numFmt w:val="bullet"/>
      <w:lvlText w:val="o"/>
      <w:lvlJc w:val="left"/>
      <w:pPr>
        <w:tabs>
          <w:tab w:val="num" w:pos="6548"/>
        </w:tabs>
        <w:ind w:left="6548" w:hanging="360"/>
      </w:pPr>
      <w:rPr>
        <w:rFonts w:ascii="Courier New" w:hAnsi="Courier New" w:cs="Courier New" w:hint="default"/>
      </w:rPr>
    </w:lvl>
    <w:lvl w:ilvl="8" w:tplc="04190005" w:tentative="1">
      <w:start w:val="1"/>
      <w:numFmt w:val="bullet"/>
      <w:lvlText w:val=""/>
      <w:lvlJc w:val="left"/>
      <w:pPr>
        <w:tabs>
          <w:tab w:val="num" w:pos="7268"/>
        </w:tabs>
        <w:ind w:left="7268" w:hanging="360"/>
      </w:pPr>
      <w:rPr>
        <w:rFonts w:ascii="Wingdings" w:hAnsi="Wingdings" w:hint="default"/>
      </w:rPr>
    </w:lvl>
  </w:abstractNum>
  <w:abstractNum w:abstractNumId="1">
    <w:nsid w:val="06CD1207"/>
    <w:multiLevelType w:val="hybridMultilevel"/>
    <w:tmpl w:val="9FB455EE"/>
    <w:lvl w:ilvl="0" w:tplc="0419000D">
      <w:start w:val="1"/>
      <w:numFmt w:val="bullet"/>
      <w:lvlText w:val=""/>
      <w:lvlJc w:val="left"/>
      <w:pPr>
        <w:ind w:left="1350" w:hanging="360"/>
      </w:pPr>
      <w:rPr>
        <w:rFonts w:ascii="Wingdings" w:hAnsi="Wingdings"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2">
    <w:nsid w:val="0DBF1D25"/>
    <w:multiLevelType w:val="hybridMultilevel"/>
    <w:tmpl w:val="46F81C02"/>
    <w:lvl w:ilvl="0" w:tplc="19ECC976">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
    <w:nsid w:val="13A1314E"/>
    <w:multiLevelType w:val="hybridMultilevel"/>
    <w:tmpl w:val="9614F264"/>
    <w:lvl w:ilvl="0" w:tplc="0419000D">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
    <w:nsid w:val="18104C45"/>
    <w:multiLevelType w:val="hybridMultilevel"/>
    <w:tmpl w:val="62025912"/>
    <w:lvl w:ilvl="0" w:tplc="70EA5154">
      <w:start w:val="1"/>
      <w:numFmt w:val="bullet"/>
      <w:lvlText w:val="-"/>
      <w:lvlJc w:val="left"/>
      <w:pPr>
        <w:ind w:left="1280" w:hanging="74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
    <w:nsid w:val="183B4076"/>
    <w:multiLevelType w:val="hybridMultilevel"/>
    <w:tmpl w:val="86E0DB24"/>
    <w:lvl w:ilvl="0" w:tplc="0419000D">
      <w:start w:val="1"/>
      <w:numFmt w:val="bullet"/>
      <w:lvlText w:val=""/>
      <w:lvlJc w:val="left"/>
      <w:pPr>
        <w:tabs>
          <w:tab w:val="num" w:pos="1508"/>
        </w:tabs>
        <w:ind w:left="1508" w:hanging="360"/>
      </w:pPr>
      <w:rPr>
        <w:rFonts w:ascii="Wingdings" w:hAnsi="Wingdings" w:hint="default"/>
      </w:rPr>
    </w:lvl>
    <w:lvl w:ilvl="1" w:tplc="04190003" w:tentative="1">
      <w:start w:val="1"/>
      <w:numFmt w:val="bullet"/>
      <w:lvlText w:val="o"/>
      <w:lvlJc w:val="left"/>
      <w:pPr>
        <w:tabs>
          <w:tab w:val="num" w:pos="2228"/>
        </w:tabs>
        <w:ind w:left="2228" w:hanging="360"/>
      </w:pPr>
      <w:rPr>
        <w:rFonts w:ascii="Courier New" w:hAnsi="Courier New" w:cs="Courier New" w:hint="default"/>
      </w:rPr>
    </w:lvl>
    <w:lvl w:ilvl="2" w:tplc="04190005" w:tentative="1">
      <w:start w:val="1"/>
      <w:numFmt w:val="bullet"/>
      <w:lvlText w:val=""/>
      <w:lvlJc w:val="left"/>
      <w:pPr>
        <w:tabs>
          <w:tab w:val="num" w:pos="2948"/>
        </w:tabs>
        <w:ind w:left="2948" w:hanging="360"/>
      </w:pPr>
      <w:rPr>
        <w:rFonts w:ascii="Wingdings" w:hAnsi="Wingdings" w:hint="default"/>
      </w:rPr>
    </w:lvl>
    <w:lvl w:ilvl="3" w:tplc="04190001" w:tentative="1">
      <w:start w:val="1"/>
      <w:numFmt w:val="bullet"/>
      <w:lvlText w:val=""/>
      <w:lvlJc w:val="left"/>
      <w:pPr>
        <w:tabs>
          <w:tab w:val="num" w:pos="3668"/>
        </w:tabs>
        <w:ind w:left="3668" w:hanging="360"/>
      </w:pPr>
      <w:rPr>
        <w:rFonts w:ascii="Symbol" w:hAnsi="Symbol" w:hint="default"/>
      </w:rPr>
    </w:lvl>
    <w:lvl w:ilvl="4" w:tplc="04190003" w:tentative="1">
      <w:start w:val="1"/>
      <w:numFmt w:val="bullet"/>
      <w:lvlText w:val="o"/>
      <w:lvlJc w:val="left"/>
      <w:pPr>
        <w:tabs>
          <w:tab w:val="num" w:pos="4388"/>
        </w:tabs>
        <w:ind w:left="4388" w:hanging="360"/>
      </w:pPr>
      <w:rPr>
        <w:rFonts w:ascii="Courier New" w:hAnsi="Courier New" w:cs="Courier New" w:hint="default"/>
      </w:rPr>
    </w:lvl>
    <w:lvl w:ilvl="5" w:tplc="04190005" w:tentative="1">
      <w:start w:val="1"/>
      <w:numFmt w:val="bullet"/>
      <w:lvlText w:val=""/>
      <w:lvlJc w:val="left"/>
      <w:pPr>
        <w:tabs>
          <w:tab w:val="num" w:pos="5108"/>
        </w:tabs>
        <w:ind w:left="5108" w:hanging="360"/>
      </w:pPr>
      <w:rPr>
        <w:rFonts w:ascii="Wingdings" w:hAnsi="Wingdings" w:hint="default"/>
      </w:rPr>
    </w:lvl>
    <w:lvl w:ilvl="6" w:tplc="04190001" w:tentative="1">
      <w:start w:val="1"/>
      <w:numFmt w:val="bullet"/>
      <w:lvlText w:val=""/>
      <w:lvlJc w:val="left"/>
      <w:pPr>
        <w:tabs>
          <w:tab w:val="num" w:pos="5828"/>
        </w:tabs>
        <w:ind w:left="5828" w:hanging="360"/>
      </w:pPr>
      <w:rPr>
        <w:rFonts w:ascii="Symbol" w:hAnsi="Symbol" w:hint="default"/>
      </w:rPr>
    </w:lvl>
    <w:lvl w:ilvl="7" w:tplc="04190003" w:tentative="1">
      <w:start w:val="1"/>
      <w:numFmt w:val="bullet"/>
      <w:lvlText w:val="o"/>
      <w:lvlJc w:val="left"/>
      <w:pPr>
        <w:tabs>
          <w:tab w:val="num" w:pos="6548"/>
        </w:tabs>
        <w:ind w:left="6548" w:hanging="360"/>
      </w:pPr>
      <w:rPr>
        <w:rFonts w:ascii="Courier New" w:hAnsi="Courier New" w:cs="Courier New" w:hint="default"/>
      </w:rPr>
    </w:lvl>
    <w:lvl w:ilvl="8" w:tplc="04190005" w:tentative="1">
      <w:start w:val="1"/>
      <w:numFmt w:val="bullet"/>
      <w:lvlText w:val=""/>
      <w:lvlJc w:val="left"/>
      <w:pPr>
        <w:tabs>
          <w:tab w:val="num" w:pos="7268"/>
        </w:tabs>
        <w:ind w:left="7268" w:hanging="360"/>
      </w:pPr>
      <w:rPr>
        <w:rFonts w:ascii="Wingdings" w:hAnsi="Wingdings" w:hint="default"/>
      </w:rPr>
    </w:lvl>
  </w:abstractNum>
  <w:abstractNum w:abstractNumId="6">
    <w:nsid w:val="19087C62"/>
    <w:multiLevelType w:val="hybridMultilevel"/>
    <w:tmpl w:val="A3846E5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9AE4FB4"/>
    <w:multiLevelType w:val="hybridMultilevel"/>
    <w:tmpl w:val="E77AD8A2"/>
    <w:lvl w:ilvl="0" w:tplc="0C00D41E">
      <w:start w:val="1"/>
      <w:numFmt w:val="bullet"/>
      <w:lvlText w:val=""/>
      <w:lvlJc w:val="left"/>
      <w:pPr>
        <w:tabs>
          <w:tab w:val="num" w:pos="1902"/>
        </w:tabs>
        <w:ind w:left="1902" w:hanging="360"/>
      </w:pPr>
      <w:rPr>
        <w:rFonts w:ascii="Symbol" w:hAnsi="Symbol" w:hint="default"/>
      </w:rPr>
    </w:lvl>
    <w:lvl w:ilvl="1" w:tplc="04190003" w:tentative="1">
      <w:start w:val="1"/>
      <w:numFmt w:val="bullet"/>
      <w:lvlText w:val="o"/>
      <w:lvlJc w:val="left"/>
      <w:pPr>
        <w:tabs>
          <w:tab w:val="num" w:pos="2622"/>
        </w:tabs>
        <w:ind w:left="2622" w:hanging="360"/>
      </w:pPr>
      <w:rPr>
        <w:rFonts w:ascii="Courier New" w:hAnsi="Courier New" w:cs="Courier New" w:hint="default"/>
      </w:rPr>
    </w:lvl>
    <w:lvl w:ilvl="2" w:tplc="04190005" w:tentative="1">
      <w:start w:val="1"/>
      <w:numFmt w:val="bullet"/>
      <w:lvlText w:val=""/>
      <w:lvlJc w:val="left"/>
      <w:pPr>
        <w:tabs>
          <w:tab w:val="num" w:pos="3342"/>
        </w:tabs>
        <w:ind w:left="3342" w:hanging="360"/>
      </w:pPr>
      <w:rPr>
        <w:rFonts w:ascii="Wingdings" w:hAnsi="Wingdings" w:hint="default"/>
      </w:rPr>
    </w:lvl>
    <w:lvl w:ilvl="3" w:tplc="04190001" w:tentative="1">
      <w:start w:val="1"/>
      <w:numFmt w:val="bullet"/>
      <w:lvlText w:val=""/>
      <w:lvlJc w:val="left"/>
      <w:pPr>
        <w:tabs>
          <w:tab w:val="num" w:pos="4062"/>
        </w:tabs>
        <w:ind w:left="4062" w:hanging="360"/>
      </w:pPr>
      <w:rPr>
        <w:rFonts w:ascii="Symbol" w:hAnsi="Symbol" w:hint="default"/>
      </w:rPr>
    </w:lvl>
    <w:lvl w:ilvl="4" w:tplc="04190003" w:tentative="1">
      <w:start w:val="1"/>
      <w:numFmt w:val="bullet"/>
      <w:lvlText w:val="o"/>
      <w:lvlJc w:val="left"/>
      <w:pPr>
        <w:tabs>
          <w:tab w:val="num" w:pos="4782"/>
        </w:tabs>
        <w:ind w:left="4782" w:hanging="360"/>
      </w:pPr>
      <w:rPr>
        <w:rFonts w:ascii="Courier New" w:hAnsi="Courier New" w:cs="Courier New" w:hint="default"/>
      </w:rPr>
    </w:lvl>
    <w:lvl w:ilvl="5" w:tplc="04190005" w:tentative="1">
      <w:start w:val="1"/>
      <w:numFmt w:val="bullet"/>
      <w:lvlText w:val=""/>
      <w:lvlJc w:val="left"/>
      <w:pPr>
        <w:tabs>
          <w:tab w:val="num" w:pos="5502"/>
        </w:tabs>
        <w:ind w:left="5502" w:hanging="360"/>
      </w:pPr>
      <w:rPr>
        <w:rFonts w:ascii="Wingdings" w:hAnsi="Wingdings" w:hint="default"/>
      </w:rPr>
    </w:lvl>
    <w:lvl w:ilvl="6" w:tplc="04190001" w:tentative="1">
      <w:start w:val="1"/>
      <w:numFmt w:val="bullet"/>
      <w:lvlText w:val=""/>
      <w:lvlJc w:val="left"/>
      <w:pPr>
        <w:tabs>
          <w:tab w:val="num" w:pos="6222"/>
        </w:tabs>
        <w:ind w:left="6222" w:hanging="360"/>
      </w:pPr>
      <w:rPr>
        <w:rFonts w:ascii="Symbol" w:hAnsi="Symbol" w:hint="default"/>
      </w:rPr>
    </w:lvl>
    <w:lvl w:ilvl="7" w:tplc="04190003" w:tentative="1">
      <w:start w:val="1"/>
      <w:numFmt w:val="bullet"/>
      <w:lvlText w:val="o"/>
      <w:lvlJc w:val="left"/>
      <w:pPr>
        <w:tabs>
          <w:tab w:val="num" w:pos="6942"/>
        </w:tabs>
        <w:ind w:left="6942" w:hanging="360"/>
      </w:pPr>
      <w:rPr>
        <w:rFonts w:ascii="Courier New" w:hAnsi="Courier New" w:cs="Courier New" w:hint="default"/>
      </w:rPr>
    </w:lvl>
    <w:lvl w:ilvl="8" w:tplc="04190005" w:tentative="1">
      <w:start w:val="1"/>
      <w:numFmt w:val="bullet"/>
      <w:lvlText w:val=""/>
      <w:lvlJc w:val="left"/>
      <w:pPr>
        <w:tabs>
          <w:tab w:val="num" w:pos="7662"/>
        </w:tabs>
        <w:ind w:left="7662" w:hanging="360"/>
      </w:pPr>
      <w:rPr>
        <w:rFonts w:ascii="Wingdings" w:hAnsi="Wingdings" w:hint="default"/>
      </w:rPr>
    </w:lvl>
  </w:abstractNum>
  <w:abstractNum w:abstractNumId="8">
    <w:nsid w:val="1CC55D58"/>
    <w:multiLevelType w:val="hybridMultilevel"/>
    <w:tmpl w:val="AADE730C"/>
    <w:lvl w:ilvl="0" w:tplc="29446210">
      <w:start w:val="1"/>
      <w:numFmt w:val="decimal"/>
      <w:lvlText w:val="%1."/>
      <w:lvlJc w:val="left"/>
      <w:pPr>
        <w:tabs>
          <w:tab w:val="num" w:pos="720"/>
        </w:tabs>
        <w:ind w:left="720" w:hanging="360"/>
      </w:pPr>
    </w:lvl>
    <w:lvl w:ilvl="1" w:tplc="9DFA0F02" w:tentative="1">
      <w:start w:val="1"/>
      <w:numFmt w:val="decimal"/>
      <w:lvlText w:val="%2."/>
      <w:lvlJc w:val="left"/>
      <w:pPr>
        <w:tabs>
          <w:tab w:val="num" w:pos="1440"/>
        </w:tabs>
        <w:ind w:left="1440" w:hanging="360"/>
      </w:pPr>
    </w:lvl>
    <w:lvl w:ilvl="2" w:tplc="072EDB58" w:tentative="1">
      <w:start w:val="1"/>
      <w:numFmt w:val="decimal"/>
      <w:lvlText w:val="%3."/>
      <w:lvlJc w:val="left"/>
      <w:pPr>
        <w:tabs>
          <w:tab w:val="num" w:pos="2160"/>
        </w:tabs>
        <w:ind w:left="2160" w:hanging="360"/>
      </w:pPr>
    </w:lvl>
    <w:lvl w:ilvl="3" w:tplc="6FA80964" w:tentative="1">
      <w:start w:val="1"/>
      <w:numFmt w:val="decimal"/>
      <w:lvlText w:val="%4."/>
      <w:lvlJc w:val="left"/>
      <w:pPr>
        <w:tabs>
          <w:tab w:val="num" w:pos="2880"/>
        </w:tabs>
        <w:ind w:left="2880" w:hanging="360"/>
      </w:pPr>
    </w:lvl>
    <w:lvl w:ilvl="4" w:tplc="9F8089BE" w:tentative="1">
      <w:start w:val="1"/>
      <w:numFmt w:val="decimal"/>
      <w:lvlText w:val="%5."/>
      <w:lvlJc w:val="left"/>
      <w:pPr>
        <w:tabs>
          <w:tab w:val="num" w:pos="3600"/>
        </w:tabs>
        <w:ind w:left="3600" w:hanging="360"/>
      </w:pPr>
    </w:lvl>
    <w:lvl w:ilvl="5" w:tplc="B92C6B24" w:tentative="1">
      <w:start w:val="1"/>
      <w:numFmt w:val="decimal"/>
      <w:lvlText w:val="%6."/>
      <w:lvlJc w:val="left"/>
      <w:pPr>
        <w:tabs>
          <w:tab w:val="num" w:pos="4320"/>
        </w:tabs>
        <w:ind w:left="4320" w:hanging="360"/>
      </w:pPr>
    </w:lvl>
    <w:lvl w:ilvl="6" w:tplc="B7946148" w:tentative="1">
      <w:start w:val="1"/>
      <w:numFmt w:val="decimal"/>
      <w:lvlText w:val="%7."/>
      <w:lvlJc w:val="left"/>
      <w:pPr>
        <w:tabs>
          <w:tab w:val="num" w:pos="5040"/>
        </w:tabs>
        <w:ind w:left="5040" w:hanging="360"/>
      </w:pPr>
    </w:lvl>
    <w:lvl w:ilvl="7" w:tplc="737CE6C6" w:tentative="1">
      <w:start w:val="1"/>
      <w:numFmt w:val="decimal"/>
      <w:lvlText w:val="%8."/>
      <w:lvlJc w:val="left"/>
      <w:pPr>
        <w:tabs>
          <w:tab w:val="num" w:pos="5760"/>
        </w:tabs>
        <w:ind w:left="5760" w:hanging="360"/>
      </w:pPr>
    </w:lvl>
    <w:lvl w:ilvl="8" w:tplc="B8F41122" w:tentative="1">
      <w:start w:val="1"/>
      <w:numFmt w:val="decimal"/>
      <w:lvlText w:val="%9."/>
      <w:lvlJc w:val="left"/>
      <w:pPr>
        <w:tabs>
          <w:tab w:val="num" w:pos="6480"/>
        </w:tabs>
        <w:ind w:left="6480" w:hanging="360"/>
      </w:pPr>
    </w:lvl>
  </w:abstractNum>
  <w:abstractNum w:abstractNumId="9">
    <w:nsid w:val="266224B0"/>
    <w:multiLevelType w:val="hybridMultilevel"/>
    <w:tmpl w:val="3FE21876"/>
    <w:lvl w:ilvl="0" w:tplc="0419000D">
      <w:start w:val="1"/>
      <w:numFmt w:val="bullet"/>
      <w:lvlText w:val=""/>
      <w:lvlJc w:val="left"/>
      <w:pPr>
        <w:tabs>
          <w:tab w:val="num" w:pos="1494"/>
        </w:tabs>
        <w:ind w:left="1494" w:hanging="360"/>
      </w:pPr>
      <w:rPr>
        <w:rFonts w:ascii="Wingdings" w:hAnsi="Wingdings" w:hint="default"/>
      </w:rPr>
    </w:lvl>
    <w:lvl w:ilvl="1" w:tplc="04190003" w:tentative="1">
      <w:start w:val="1"/>
      <w:numFmt w:val="bullet"/>
      <w:lvlText w:val="o"/>
      <w:lvlJc w:val="left"/>
      <w:pPr>
        <w:tabs>
          <w:tab w:val="num" w:pos="2214"/>
        </w:tabs>
        <w:ind w:left="2214" w:hanging="360"/>
      </w:pPr>
      <w:rPr>
        <w:rFonts w:ascii="Courier New" w:hAnsi="Courier New" w:cs="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cs="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cs="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0">
    <w:nsid w:val="26B0619D"/>
    <w:multiLevelType w:val="hybridMultilevel"/>
    <w:tmpl w:val="A91C00E2"/>
    <w:lvl w:ilvl="0" w:tplc="2C1C9622">
      <w:start w:val="1"/>
      <w:numFmt w:val="decimal"/>
      <w:lvlText w:val="%1."/>
      <w:lvlJc w:val="left"/>
      <w:pPr>
        <w:tabs>
          <w:tab w:val="num" w:pos="720"/>
        </w:tabs>
        <w:ind w:left="720" w:hanging="360"/>
      </w:pPr>
      <w:rPr>
        <w:color w:val="262626"/>
      </w:rPr>
    </w:lvl>
    <w:lvl w:ilvl="1" w:tplc="AFD2B4D6" w:tentative="1">
      <w:start w:val="1"/>
      <w:numFmt w:val="decimal"/>
      <w:lvlText w:val="%2."/>
      <w:lvlJc w:val="left"/>
      <w:pPr>
        <w:tabs>
          <w:tab w:val="num" w:pos="1440"/>
        </w:tabs>
        <w:ind w:left="1440" w:hanging="360"/>
      </w:pPr>
    </w:lvl>
    <w:lvl w:ilvl="2" w:tplc="E79E5D38" w:tentative="1">
      <w:start w:val="1"/>
      <w:numFmt w:val="decimal"/>
      <w:lvlText w:val="%3."/>
      <w:lvlJc w:val="left"/>
      <w:pPr>
        <w:tabs>
          <w:tab w:val="num" w:pos="2160"/>
        </w:tabs>
        <w:ind w:left="2160" w:hanging="360"/>
      </w:pPr>
    </w:lvl>
    <w:lvl w:ilvl="3" w:tplc="8E90D632" w:tentative="1">
      <w:start w:val="1"/>
      <w:numFmt w:val="decimal"/>
      <w:lvlText w:val="%4."/>
      <w:lvlJc w:val="left"/>
      <w:pPr>
        <w:tabs>
          <w:tab w:val="num" w:pos="2880"/>
        </w:tabs>
        <w:ind w:left="2880" w:hanging="360"/>
      </w:pPr>
    </w:lvl>
    <w:lvl w:ilvl="4" w:tplc="F44CC0AE" w:tentative="1">
      <w:start w:val="1"/>
      <w:numFmt w:val="decimal"/>
      <w:lvlText w:val="%5."/>
      <w:lvlJc w:val="left"/>
      <w:pPr>
        <w:tabs>
          <w:tab w:val="num" w:pos="3600"/>
        </w:tabs>
        <w:ind w:left="3600" w:hanging="360"/>
      </w:pPr>
    </w:lvl>
    <w:lvl w:ilvl="5" w:tplc="789C9080" w:tentative="1">
      <w:start w:val="1"/>
      <w:numFmt w:val="decimal"/>
      <w:lvlText w:val="%6."/>
      <w:lvlJc w:val="left"/>
      <w:pPr>
        <w:tabs>
          <w:tab w:val="num" w:pos="4320"/>
        </w:tabs>
        <w:ind w:left="4320" w:hanging="360"/>
      </w:pPr>
    </w:lvl>
    <w:lvl w:ilvl="6" w:tplc="0BB09922" w:tentative="1">
      <w:start w:val="1"/>
      <w:numFmt w:val="decimal"/>
      <w:lvlText w:val="%7."/>
      <w:lvlJc w:val="left"/>
      <w:pPr>
        <w:tabs>
          <w:tab w:val="num" w:pos="5040"/>
        </w:tabs>
        <w:ind w:left="5040" w:hanging="360"/>
      </w:pPr>
    </w:lvl>
    <w:lvl w:ilvl="7" w:tplc="24BC9112" w:tentative="1">
      <w:start w:val="1"/>
      <w:numFmt w:val="decimal"/>
      <w:lvlText w:val="%8."/>
      <w:lvlJc w:val="left"/>
      <w:pPr>
        <w:tabs>
          <w:tab w:val="num" w:pos="5760"/>
        </w:tabs>
        <w:ind w:left="5760" w:hanging="360"/>
      </w:pPr>
    </w:lvl>
    <w:lvl w:ilvl="8" w:tplc="FCE442A2" w:tentative="1">
      <w:start w:val="1"/>
      <w:numFmt w:val="decimal"/>
      <w:lvlText w:val="%9."/>
      <w:lvlJc w:val="left"/>
      <w:pPr>
        <w:tabs>
          <w:tab w:val="num" w:pos="6480"/>
        </w:tabs>
        <w:ind w:left="6480" w:hanging="360"/>
      </w:pPr>
    </w:lvl>
  </w:abstractNum>
  <w:abstractNum w:abstractNumId="11">
    <w:nsid w:val="2CEE4FE5"/>
    <w:multiLevelType w:val="hybridMultilevel"/>
    <w:tmpl w:val="9C0E6FA6"/>
    <w:lvl w:ilvl="0" w:tplc="04190001">
      <w:start w:val="1"/>
      <w:numFmt w:val="bullet"/>
      <w:lvlText w:val=""/>
      <w:lvlJc w:val="left"/>
      <w:pPr>
        <w:tabs>
          <w:tab w:val="num" w:pos="1425"/>
        </w:tabs>
        <w:ind w:left="1425" w:hanging="360"/>
      </w:pPr>
      <w:rPr>
        <w:rFonts w:ascii="Symbol" w:hAnsi="Symbol" w:hint="default"/>
      </w:rPr>
    </w:lvl>
    <w:lvl w:ilvl="1" w:tplc="04190003" w:tentative="1">
      <w:start w:val="1"/>
      <w:numFmt w:val="bullet"/>
      <w:lvlText w:val="o"/>
      <w:lvlJc w:val="left"/>
      <w:pPr>
        <w:tabs>
          <w:tab w:val="num" w:pos="2145"/>
        </w:tabs>
        <w:ind w:left="2145" w:hanging="360"/>
      </w:pPr>
      <w:rPr>
        <w:rFonts w:ascii="Courier New" w:hAnsi="Courier New" w:cs="Courier New" w:hint="default"/>
      </w:rPr>
    </w:lvl>
    <w:lvl w:ilvl="2" w:tplc="04190005" w:tentative="1">
      <w:start w:val="1"/>
      <w:numFmt w:val="bullet"/>
      <w:lvlText w:val=""/>
      <w:lvlJc w:val="left"/>
      <w:pPr>
        <w:tabs>
          <w:tab w:val="num" w:pos="2865"/>
        </w:tabs>
        <w:ind w:left="2865" w:hanging="360"/>
      </w:pPr>
      <w:rPr>
        <w:rFonts w:ascii="Wingdings" w:hAnsi="Wingdings" w:hint="default"/>
      </w:rPr>
    </w:lvl>
    <w:lvl w:ilvl="3" w:tplc="04190001" w:tentative="1">
      <w:start w:val="1"/>
      <w:numFmt w:val="bullet"/>
      <w:lvlText w:val=""/>
      <w:lvlJc w:val="left"/>
      <w:pPr>
        <w:tabs>
          <w:tab w:val="num" w:pos="3585"/>
        </w:tabs>
        <w:ind w:left="3585" w:hanging="360"/>
      </w:pPr>
      <w:rPr>
        <w:rFonts w:ascii="Symbol" w:hAnsi="Symbol" w:hint="default"/>
      </w:rPr>
    </w:lvl>
    <w:lvl w:ilvl="4" w:tplc="04190003" w:tentative="1">
      <w:start w:val="1"/>
      <w:numFmt w:val="bullet"/>
      <w:lvlText w:val="o"/>
      <w:lvlJc w:val="left"/>
      <w:pPr>
        <w:tabs>
          <w:tab w:val="num" w:pos="4305"/>
        </w:tabs>
        <w:ind w:left="4305" w:hanging="360"/>
      </w:pPr>
      <w:rPr>
        <w:rFonts w:ascii="Courier New" w:hAnsi="Courier New" w:cs="Courier New" w:hint="default"/>
      </w:rPr>
    </w:lvl>
    <w:lvl w:ilvl="5" w:tplc="04190005" w:tentative="1">
      <w:start w:val="1"/>
      <w:numFmt w:val="bullet"/>
      <w:lvlText w:val=""/>
      <w:lvlJc w:val="left"/>
      <w:pPr>
        <w:tabs>
          <w:tab w:val="num" w:pos="5025"/>
        </w:tabs>
        <w:ind w:left="5025" w:hanging="360"/>
      </w:pPr>
      <w:rPr>
        <w:rFonts w:ascii="Wingdings" w:hAnsi="Wingdings" w:hint="default"/>
      </w:rPr>
    </w:lvl>
    <w:lvl w:ilvl="6" w:tplc="04190001" w:tentative="1">
      <w:start w:val="1"/>
      <w:numFmt w:val="bullet"/>
      <w:lvlText w:val=""/>
      <w:lvlJc w:val="left"/>
      <w:pPr>
        <w:tabs>
          <w:tab w:val="num" w:pos="5745"/>
        </w:tabs>
        <w:ind w:left="5745" w:hanging="360"/>
      </w:pPr>
      <w:rPr>
        <w:rFonts w:ascii="Symbol" w:hAnsi="Symbol" w:hint="default"/>
      </w:rPr>
    </w:lvl>
    <w:lvl w:ilvl="7" w:tplc="04190003" w:tentative="1">
      <w:start w:val="1"/>
      <w:numFmt w:val="bullet"/>
      <w:lvlText w:val="o"/>
      <w:lvlJc w:val="left"/>
      <w:pPr>
        <w:tabs>
          <w:tab w:val="num" w:pos="6465"/>
        </w:tabs>
        <w:ind w:left="6465" w:hanging="360"/>
      </w:pPr>
      <w:rPr>
        <w:rFonts w:ascii="Courier New" w:hAnsi="Courier New" w:cs="Courier New" w:hint="default"/>
      </w:rPr>
    </w:lvl>
    <w:lvl w:ilvl="8" w:tplc="04190005" w:tentative="1">
      <w:start w:val="1"/>
      <w:numFmt w:val="bullet"/>
      <w:lvlText w:val=""/>
      <w:lvlJc w:val="left"/>
      <w:pPr>
        <w:tabs>
          <w:tab w:val="num" w:pos="7185"/>
        </w:tabs>
        <w:ind w:left="7185" w:hanging="360"/>
      </w:pPr>
      <w:rPr>
        <w:rFonts w:ascii="Wingdings" w:hAnsi="Wingdings" w:hint="default"/>
      </w:rPr>
    </w:lvl>
  </w:abstractNum>
  <w:abstractNum w:abstractNumId="12">
    <w:nsid w:val="2D943041"/>
    <w:multiLevelType w:val="hybridMultilevel"/>
    <w:tmpl w:val="C3E836F6"/>
    <w:lvl w:ilvl="0" w:tplc="6AF22A00">
      <w:start w:val="1"/>
      <w:numFmt w:val="decimal"/>
      <w:lvlText w:val="%1)"/>
      <w:lvlJc w:val="left"/>
      <w:pPr>
        <w:ind w:left="1262" w:hanging="360"/>
      </w:pPr>
      <w:rPr>
        <w:rFonts w:hint="default"/>
      </w:rPr>
    </w:lvl>
    <w:lvl w:ilvl="1" w:tplc="04190019" w:tentative="1">
      <w:start w:val="1"/>
      <w:numFmt w:val="lowerLetter"/>
      <w:lvlText w:val="%2."/>
      <w:lvlJc w:val="left"/>
      <w:pPr>
        <w:ind w:left="1982" w:hanging="360"/>
      </w:pPr>
    </w:lvl>
    <w:lvl w:ilvl="2" w:tplc="0419001B" w:tentative="1">
      <w:start w:val="1"/>
      <w:numFmt w:val="lowerRoman"/>
      <w:lvlText w:val="%3."/>
      <w:lvlJc w:val="right"/>
      <w:pPr>
        <w:ind w:left="2702" w:hanging="180"/>
      </w:pPr>
    </w:lvl>
    <w:lvl w:ilvl="3" w:tplc="0419000F" w:tentative="1">
      <w:start w:val="1"/>
      <w:numFmt w:val="decimal"/>
      <w:lvlText w:val="%4."/>
      <w:lvlJc w:val="left"/>
      <w:pPr>
        <w:ind w:left="3422" w:hanging="360"/>
      </w:pPr>
    </w:lvl>
    <w:lvl w:ilvl="4" w:tplc="04190019" w:tentative="1">
      <w:start w:val="1"/>
      <w:numFmt w:val="lowerLetter"/>
      <w:lvlText w:val="%5."/>
      <w:lvlJc w:val="left"/>
      <w:pPr>
        <w:ind w:left="4142" w:hanging="360"/>
      </w:pPr>
    </w:lvl>
    <w:lvl w:ilvl="5" w:tplc="0419001B" w:tentative="1">
      <w:start w:val="1"/>
      <w:numFmt w:val="lowerRoman"/>
      <w:lvlText w:val="%6."/>
      <w:lvlJc w:val="right"/>
      <w:pPr>
        <w:ind w:left="4862" w:hanging="180"/>
      </w:pPr>
    </w:lvl>
    <w:lvl w:ilvl="6" w:tplc="0419000F" w:tentative="1">
      <w:start w:val="1"/>
      <w:numFmt w:val="decimal"/>
      <w:lvlText w:val="%7."/>
      <w:lvlJc w:val="left"/>
      <w:pPr>
        <w:ind w:left="5582" w:hanging="360"/>
      </w:pPr>
    </w:lvl>
    <w:lvl w:ilvl="7" w:tplc="04190019" w:tentative="1">
      <w:start w:val="1"/>
      <w:numFmt w:val="lowerLetter"/>
      <w:lvlText w:val="%8."/>
      <w:lvlJc w:val="left"/>
      <w:pPr>
        <w:ind w:left="6302" w:hanging="360"/>
      </w:pPr>
    </w:lvl>
    <w:lvl w:ilvl="8" w:tplc="0419001B" w:tentative="1">
      <w:start w:val="1"/>
      <w:numFmt w:val="lowerRoman"/>
      <w:lvlText w:val="%9."/>
      <w:lvlJc w:val="right"/>
      <w:pPr>
        <w:ind w:left="7022" w:hanging="180"/>
      </w:pPr>
    </w:lvl>
  </w:abstractNum>
  <w:abstractNum w:abstractNumId="13">
    <w:nsid w:val="2E164604"/>
    <w:multiLevelType w:val="multilevel"/>
    <w:tmpl w:val="B4049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E3730D3"/>
    <w:multiLevelType w:val="hybridMultilevel"/>
    <w:tmpl w:val="C8B0BAF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2F260E8F"/>
    <w:multiLevelType w:val="hybridMultilevel"/>
    <w:tmpl w:val="E962DB20"/>
    <w:lvl w:ilvl="0" w:tplc="596C0D1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30DD3CE5"/>
    <w:multiLevelType w:val="hybridMultilevel"/>
    <w:tmpl w:val="B2A625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BB7282B"/>
    <w:multiLevelType w:val="hybridMultilevel"/>
    <w:tmpl w:val="7680880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481C198F"/>
    <w:multiLevelType w:val="hybridMultilevel"/>
    <w:tmpl w:val="52C0ED8E"/>
    <w:lvl w:ilvl="0" w:tplc="0419000D">
      <w:start w:val="1"/>
      <w:numFmt w:val="bullet"/>
      <w:lvlText w:val=""/>
      <w:lvlJc w:val="left"/>
      <w:pPr>
        <w:tabs>
          <w:tab w:val="num" w:pos="1494"/>
        </w:tabs>
        <w:ind w:left="1494" w:hanging="360"/>
      </w:pPr>
      <w:rPr>
        <w:rFonts w:ascii="Wingdings" w:hAnsi="Wingdings" w:hint="default"/>
      </w:rPr>
    </w:lvl>
    <w:lvl w:ilvl="1" w:tplc="04190003" w:tentative="1">
      <w:start w:val="1"/>
      <w:numFmt w:val="bullet"/>
      <w:lvlText w:val="o"/>
      <w:lvlJc w:val="left"/>
      <w:pPr>
        <w:tabs>
          <w:tab w:val="num" w:pos="2214"/>
        </w:tabs>
        <w:ind w:left="2214" w:hanging="360"/>
      </w:pPr>
      <w:rPr>
        <w:rFonts w:ascii="Courier New" w:hAnsi="Courier New" w:cs="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cs="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cs="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9">
    <w:nsid w:val="4CC55ABA"/>
    <w:multiLevelType w:val="hybridMultilevel"/>
    <w:tmpl w:val="BA1088BE"/>
    <w:lvl w:ilvl="0" w:tplc="96E0A8B6">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0">
    <w:nsid w:val="4CE65541"/>
    <w:multiLevelType w:val="hybridMultilevel"/>
    <w:tmpl w:val="AE160822"/>
    <w:lvl w:ilvl="0" w:tplc="0419000D">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1">
    <w:nsid w:val="4D8E768E"/>
    <w:multiLevelType w:val="hybridMultilevel"/>
    <w:tmpl w:val="CA4ECF8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4F012C2B"/>
    <w:multiLevelType w:val="hybridMultilevel"/>
    <w:tmpl w:val="6BC4D9C2"/>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5835279B"/>
    <w:multiLevelType w:val="multilevel"/>
    <w:tmpl w:val="55A657E2"/>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840"/>
        </w:tabs>
        <w:ind w:left="840" w:hanging="360"/>
      </w:pPr>
      <w:rPr>
        <w:rFonts w:hint="default"/>
      </w:rPr>
    </w:lvl>
    <w:lvl w:ilvl="2">
      <w:start w:val="1"/>
      <w:numFmt w:val="decimal"/>
      <w:lvlText w:val="%1.%2.%3."/>
      <w:lvlJc w:val="left"/>
      <w:pPr>
        <w:tabs>
          <w:tab w:val="num" w:pos="1680"/>
        </w:tabs>
        <w:ind w:left="1680" w:hanging="720"/>
      </w:pPr>
      <w:rPr>
        <w:rFonts w:hint="default"/>
      </w:rPr>
    </w:lvl>
    <w:lvl w:ilvl="3">
      <w:start w:val="1"/>
      <w:numFmt w:val="decimal"/>
      <w:lvlText w:val="%1.%2.%3.%4."/>
      <w:lvlJc w:val="left"/>
      <w:pPr>
        <w:tabs>
          <w:tab w:val="num" w:pos="2160"/>
        </w:tabs>
        <w:ind w:left="2160" w:hanging="720"/>
      </w:pPr>
      <w:rPr>
        <w:rFonts w:hint="default"/>
      </w:rPr>
    </w:lvl>
    <w:lvl w:ilvl="4">
      <w:start w:val="1"/>
      <w:numFmt w:val="decimal"/>
      <w:lvlText w:val="%1.%2.%3.%4.%5."/>
      <w:lvlJc w:val="left"/>
      <w:pPr>
        <w:tabs>
          <w:tab w:val="num" w:pos="3000"/>
        </w:tabs>
        <w:ind w:left="3000" w:hanging="1080"/>
      </w:pPr>
      <w:rPr>
        <w:rFonts w:hint="default"/>
      </w:rPr>
    </w:lvl>
    <w:lvl w:ilvl="5">
      <w:start w:val="1"/>
      <w:numFmt w:val="decimal"/>
      <w:lvlText w:val="%1.%2.%3.%4.%5.%6."/>
      <w:lvlJc w:val="left"/>
      <w:pPr>
        <w:tabs>
          <w:tab w:val="num" w:pos="3480"/>
        </w:tabs>
        <w:ind w:left="3480" w:hanging="1080"/>
      </w:pPr>
      <w:rPr>
        <w:rFonts w:hint="default"/>
      </w:rPr>
    </w:lvl>
    <w:lvl w:ilvl="6">
      <w:start w:val="1"/>
      <w:numFmt w:val="decimal"/>
      <w:lvlText w:val="%1.%2.%3.%4.%5.%6.%7."/>
      <w:lvlJc w:val="left"/>
      <w:pPr>
        <w:tabs>
          <w:tab w:val="num" w:pos="4320"/>
        </w:tabs>
        <w:ind w:left="4320" w:hanging="1440"/>
      </w:pPr>
      <w:rPr>
        <w:rFonts w:hint="default"/>
      </w:rPr>
    </w:lvl>
    <w:lvl w:ilvl="7">
      <w:start w:val="1"/>
      <w:numFmt w:val="decimal"/>
      <w:lvlText w:val="%1.%2.%3.%4.%5.%6.%7.%8."/>
      <w:lvlJc w:val="left"/>
      <w:pPr>
        <w:tabs>
          <w:tab w:val="num" w:pos="4800"/>
        </w:tabs>
        <w:ind w:left="4800" w:hanging="1440"/>
      </w:pPr>
      <w:rPr>
        <w:rFonts w:hint="default"/>
      </w:rPr>
    </w:lvl>
    <w:lvl w:ilvl="8">
      <w:start w:val="1"/>
      <w:numFmt w:val="decimal"/>
      <w:lvlText w:val="%1.%2.%3.%4.%5.%6.%7.%8.%9."/>
      <w:lvlJc w:val="left"/>
      <w:pPr>
        <w:tabs>
          <w:tab w:val="num" w:pos="5640"/>
        </w:tabs>
        <w:ind w:left="5640" w:hanging="1800"/>
      </w:pPr>
      <w:rPr>
        <w:rFonts w:hint="default"/>
      </w:rPr>
    </w:lvl>
  </w:abstractNum>
  <w:abstractNum w:abstractNumId="24">
    <w:nsid w:val="5FE7676A"/>
    <w:multiLevelType w:val="multilevel"/>
    <w:tmpl w:val="1A2EA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624E0DCB"/>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92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6">
    <w:nsid w:val="65E71713"/>
    <w:multiLevelType w:val="multilevel"/>
    <w:tmpl w:val="B156D21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699074BD"/>
    <w:multiLevelType w:val="hybridMultilevel"/>
    <w:tmpl w:val="9DDEFB5A"/>
    <w:lvl w:ilvl="0" w:tplc="0419000D">
      <w:start w:val="1"/>
      <w:numFmt w:val="bullet"/>
      <w:lvlText w:val=""/>
      <w:lvlJc w:val="left"/>
      <w:pPr>
        <w:tabs>
          <w:tab w:val="num" w:pos="1494"/>
        </w:tabs>
        <w:ind w:left="1494" w:hanging="360"/>
      </w:pPr>
      <w:rPr>
        <w:rFonts w:ascii="Wingdings" w:hAnsi="Wingdings" w:hint="default"/>
      </w:rPr>
    </w:lvl>
    <w:lvl w:ilvl="1" w:tplc="04190003" w:tentative="1">
      <w:start w:val="1"/>
      <w:numFmt w:val="bullet"/>
      <w:lvlText w:val="o"/>
      <w:lvlJc w:val="left"/>
      <w:pPr>
        <w:tabs>
          <w:tab w:val="num" w:pos="2214"/>
        </w:tabs>
        <w:ind w:left="2214" w:hanging="360"/>
      </w:pPr>
      <w:rPr>
        <w:rFonts w:ascii="Courier New" w:hAnsi="Courier New" w:cs="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cs="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cs="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8">
    <w:nsid w:val="6E3A0073"/>
    <w:multiLevelType w:val="multilevel"/>
    <w:tmpl w:val="C73CF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7370661E"/>
    <w:multiLevelType w:val="hybridMultilevel"/>
    <w:tmpl w:val="337EBE84"/>
    <w:lvl w:ilvl="0" w:tplc="2EEECBDC">
      <w:numFmt w:val="bullet"/>
      <w:lvlText w:val="-"/>
      <w:lvlJc w:val="left"/>
      <w:pPr>
        <w:tabs>
          <w:tab w:val="num" w:pos="1080"/>
        </w:tabs>
        <w:ind w:left="1080" w:hanging="360"/>
      </w:pPr>
      <w:rPr>
        <w:rFonts w:ascii="Times New Roman" w:eastAsia="Times New Roman" w:hAnsi="Times New Roman" w:cs="Times New Roman" w:hint="default"/>
      </w:rPr>
    </w:lvl>
    <w:lvl w:ilvl="1" w:tplc="04190003">
      <w:start w:val="1"/>
      <w:numFmt w:val="decimal"/>
      <w:lvlText w:val="%2."/>
      <w:lvlJc w:val="left"/>
      <w:pPr>
        <w:tabs>
          <w:tab w:val="num" w:pos="1800"/>
        </w:tabs>
        <w:ind w:left="1800" w:hanging="360"/>
      </w:pPr>
    </w:lvl>
    <w:lvl w:ilvl="2" w:tplc="04190005">
      <w:start w:val="1"/>
      <w:numFmt w:val="decimal"/>
      <w:lvlText w:val="%3."/>
      <w:lvlJc w:val="left"/>
      <w:pPr>
        <w:tabs>
          <w:tab w:val="num" w:pos="2520"/>
        </w:tabs>
        <w:ind w:left="2520" w:hanging="360"/>
      </w:pPr>
    </w:lvl>
    <w:lvl w:ilvl="3" w:tplc="04190001">
      <w:start w:val="1"/>
      <w:numFmt w:val="decimal"/>
      <w:lvlText w:val="%4."/>
      <w:lvlJc w:val="left"/>
      <w:pPr>
        <w:tabs>
          <w:tab w:val="num" w:pos="3240"/>
        </w:tabs>
        <w:ind w:left="3240" w:hanging="360"/>
      </w:pPr>
    </w:lvl>
    <w:lvl w:ilvl="4" w:tplc="04190003">
      <w:start w:val="1"/>
      <w:numFmt w:val="decimal"/>
      <w:lvlText w:val="%5."/>
      <w:lvlJc w:val="left"/>
      <w:pPr>
        <w:tabs>
          <w:tab w:val="num" w:pos="3960"/>
        </w:tabs>
        <w:ind w:left="3960" w:hanging="360"/>
      </w:pPr>
    </w:lvl>
    <w:lvl w:ilvl="5" w:tplc="04190005">
      <w:start w:val="1"/>
      <w:numFmt w:val="decimal"/>
      <w:lvlText w:val="%6."/>
      <w:lvlJc w:val="left"/>
      <w:pPr>
        <w:tabs>
          <w:tab w:val="num" w:pos="4680"/>
        </w:tabs>
        <w:ind w:left="4680" w:hanging="360"/>
      </w:pPr>
    </w:lvl>
    <w:lvl w:ilvl="6" w:tplc="04190001">
      <w:start w:val="1"/>
      <w:numFmt w:val="decimal"/>
      <w:lvlText w:val="%7."/>
      <w:lvlJc w:val="left"/>
      <w:pPr>
        <w:tabs>
          <w:tab w:val="num" w:pos="5400"/>
        </w:tabs>
        <w:ind w:left="5400" w:hanging="360"/>
      </w:pPr>
    </w:lvl>
    <w:lvl w:ilvl="7" w:tplc="04190003">
      <w:start w:val="1"/>
      <w:numFmt w:val="decimal"/>
      <w:lvlText w:val="%8."/>
      <w:lvlJc w:val="left"/>
      <w:pPr>
        <w:tabs>
          <w:tab w:val="num" w:pos="6120"/>
        </w:tabs>
        <w:ind w:left="6120" w:hanging="360"/>
      </w:pPr>
    </w:lvl>
    <w:lvl w:ilvl="8" w:tplc="04190005">
      <w:start w:val="1"/>
      <w:numFmt w:val="decimal"/>
      <w:lvlText w:val="%9."/>
      <w:lvlJc w:val="left"/>
      <w:pPr>
        <w:tabs>
          <w:tab w:val="num" w:pos="6840"/>
        </w:tabs>
        <w:ind w:left="6840" w:hanging="360"/>
      </w:pPr>
    </w:lvl>
  </w:abstractNum>
  <w:abstractNum w:abstractNumId="30">
    <w:nsid w:val="77D33A91"/>
    <w:multiLevelType w:val="hybridMultilevel"/>
    <w:tmpl w:val="E2F45504"/>
    <w:lvl w:ilvl="0" w:tplc="792875E8">
      <w:start w:val="1"/>
      <w:numFmt w:val="decimal"/>
      <w:lvlText w:val="%1)"/>
      <w:lvlJc w:val="left"/>
      <w:pPr>
        <w:ind w:left="107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7D696CEA"/>
    <w:multiLevelType w:val="hybridMultilevel"/>
    <w:tmpl w:val="15E8C95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num w:numId="1">
    <w:abstractNumId w:val="13"/>
  </w:num>
  <w:num w:numId="2">
    <w:abstractNumId w:val="4"/>
  </w:num>
  <w:num w:numId="3">
    <w:abstractNumId w:val="24"/>
  </w:num>
  <w:num w:numId="4">
    <w:abstractNumId w:val="28"/>
  </w:num>
  <w:num w:numId="5">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9"/>
  </w:num>
  <w:num w:numId="7">
    <w:abstractNumId w:val="7"/>
  </w:num>
  <w:num w:numId="8">
    <w:abstractNumId w:val="11"/>
  </w:num>
  <w:num w:numId="9">
    <w:abstractNumId w:val="23"/>
  </w:num>
  <w:num w:numId="10">
    <w:abstractNumId w:val="12"/>
  </w:num>
  <w:num w:numId="11">
    <w:abstractNumId w:val="2"/>
  </w:num>
  <w:num w:numId="12">
    <w:abstractNumId w:val="27"/>
  </w:num>
  <w:num w:numId="13">
    <w:abstractNumId w:val="18"/>
  </w:num>
  <w:num w:numId="14">
    <w:abstractNumId w:val="9"/>
  </w:num>
  <w:num w:numId="15">
    <w:abstractNumId w:val="5"/>
  </w:num>
  <w:num w:numId="16">
    <w:abstractNumId w:val="19"/>
  </w:num>
  <w:num w:numId="17">
    <w:abstractNumId w:val="15"/>
  </w:num>
  <w:num w:numId="18">
    <w:abstractNumId w:val="31"/>
  </w:num>
  <w:num w:numId="19">
    <w:abstractNumId w:val="0"/>
  </w:num>
  <w:num w:numId="20">
    <w:abstractNumId w:val="16"/>
  </w:num>
  <w:num w:numId="21">
    <w:abstractNumId w:val="3"/>
  </w:num>
  <w:num w:numId="22">
    <w:abstractNumId w:val="6"/>
  </w:num>
  <w:num w:numId="23">
    <w:abstractNumId w:val="14"/>
  </w:num>
  <w:num w:numId="24">
    <w:abstractNumId w:val="30"/>
  </w:num>
  <w:num w:numId="25">
    <w:abstractNumId w:val="20"/>
  </w:num>
  <w:num w:numId="26">
    <w:abstractNumId w:val="25"/>
  </w:num>
  <w:num w:numId="27">
    <w:abstractNumId w:val="1"/>
  </w:num>
  <w:num w:numId="28">
    <w:abstractNumId w:val="26"/>
  </w:num>
  <w:num w:numId="29">
    <w:abstractNumId w:val="21"/>
  </w:num>
  <w:num w:numId="30">
    <w:abstractNumId w:val="17"/>
  </w:num>
  <w:num w:numId="31">
    <w:abstractNumId w:val="22"/>
  </w:num>
  <w:num w:numId="32">
    <w:abstractNumId w:val="8"/>
  </w:num>
  <w:num w:numId="3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2922"/>
    <w:rsid w:val="000237F3"/>
    <w:rsid w:val="001522D8"/>
    <w:rsid w:val="001F5D85"/>
    <w:rsid w:val="00324B51"/>
    <w:rsid w:val="009F709F"/>
    <w:rsid w:val="00D706DE"/>
    <w:rsid w:val="00E061C2"/>
    <w:rsid w:val="00F429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semiHidden/>
    <w:rsid w:val="001F5D85"/>
  </w:style>
  <w:style w:type="table" w:styleId="a3">
    <w:name w:val="Table Grid"/>
    <w:basedOn w:val="a1"/>
    <w:rsid w:val="001F5D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semiHidden/>
    <w:rsid w:val="001F5D85"/>
    <w:pPr>
      <w:spacing w:after="0" w:line="240" w:lineRule="auto"/>
    </w:pPr>
    <w:rPr>
      <w:rFonts w:ascii="Tahoma" w:eastAsia="Times New Roman" w:hAnsi="Tahoma" w:cs="Tahoma"/>
      <w:sz w:val="16"/>
      <w:szCs w:val="16"/>
      <w:lang w:eastAsia="ru-RU"/>
    </w:rPr>
  </w:style>
  <w:style w:type="character" w:customStyle="1" w:styleId="a5">
    <w:name w:val="Текст выноски Знак"/>
    <w:basedOn w:val="a0"/>
    <w:link w:val="a4"/>
    <w:semiHidden/>
    <w:rsid w:val="001F5D85"/>
    <w:rPr>
      <w:rFonts w:ascii="Tahoma" w:eastAsia="Times New Roman" w:hAnsi="Tahoma" w:cs="Tahoma"/>
      <w:sz w:val="16"/>
      <w:szCs w:val="16"/>
      <w:lang w:eastAsia="ru-RU"/>
    </w:rPr>
  </w:style>
  <w:style w:type="paragraph" w:customStyle="1" w:styleId="a6">
    <w:name w:val="Исполнитель"/>
    <w:basedOn w:val="a"/>
    <w:autoRedefine/>
    <w:rsid w:val="001F5D85"/>
    <w:pPr>
      <w:tabs>
        <w:tab w:val="left" w:pos="540"/>
        <w:tab w:val="left" w:pos="830"/>
        <w:tab w:val="left" w:pos="7380"/>
      </w:tabs>
      <w:spacing w:after="0" w:line="240" w:lineRule="auto"/>
      <w:ind w:firstLine="567"/>
      <w:jc w:val="both"/>
    </w:pPr>
    <w:rPr>
      <w:rFonts w:ascii="Times New Roman" w:eastAsia="Times New Roman" w:hAnsi="Times New Roman" w:cs="Times New Roman"/>
      <w:b/>
      <w:sz w:val="26"/>
      <w:szCs w:val="26"/>
      <w:lang w:eastAsia="ru-RU"/>
    </w:rPr>
  </w:style>
  <w:style w:type="paragraph" w:styleId="a7">
    <w:name w:val="Normal (Web)"/>
    <w:basedOn w:val="a"/>
    <w:uiPriority w:val="99"/>
    <w:rsid w:val="001F5D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Title"/>
    <w:basedOn w:val="a"/>
    <w:link w:val="a9"/>
    <w:qFormat/>
    <w:rsid w:val="001F5D85"/>
    <w:pPr>
      <w:spacing w:after="0" w:line="240" w:lineRule="auto"/>
      <w:jc w:val="center"/>
    </w:pPr>
    <w:rPr>
      <w:rFonts w:ascii="Times New Roman" w:eastAsia="Times New Roman" w:hAnsi="Times New Roman" w:cs="Times New Roman"/>
      <w:b/>
      <w:iCs/>
      <w:color w:val="000000"/>
      <w:sz w:val="28"/>
      <w:szCs w:val="24"/>
      <w:lang w:eastAsia="ru-RU"/>
    </w:rPr>
  </w:style>
  <w:style w:type="character" w:customStyle="1" w:styleId="a9">
    <w:name w:val="Название Знак"/>
    <w:basedOn w:val="a0"/>
    <w:link w:val="a8"/>
    <w:rsid w:val="001F5D85"/>
    <w:rPr>
      <w:rFonts w:ascii="Times New Roman" w:eastAsia="Times New Roman" w:hAnsi="Times New Roman" w:cs="Times New Roman"/>
      <w:b/>
      <w:iCs/>
      <w:color w:val="000000"/>
      <w:sz w:val="28"/>
      <w:szCs w:val="24"/>
      <w:lang w:eastAsia="ru-RU"/>
    </w:rPr>
  </w:style>
  <w:style w:type="paragraph" w:styleId="aa">
    <w:name w:val="Body Text Indent"/>
    <w:aliases w:val="Основной текст 1"/>
    <w:basedOn w:val="a"/>
    <w:link w:val="ab"/>
    <w:rsid w:val="001F5D85"/>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b">
    <w:name w:val="Основной текст с отступом Знак"/>
    <w:basedOn w:val="a0"/>
    <w:link w:val="aa"/>
    <w:rsid w:val="001F5D85"/>
    <w:rPr>
      <w:rFonts w:ascii="Times New Roman" w:eastAsia="Times New Roman" w:hAnsi="Times New Roman" w:cs="Times New Roman"/>
      <w:sz w:val="28"/>
      <w:szCs w:val="20"/>
      <w:lang w:eastAsia="ru-RU"/>
    </w:rPr>
  </w:style>
  <w:style w:type="paragraph" w:styleId="2">
    <w:name w:val="Body Text Indent 2"/>
    <w:basedOn w:val="a"/>
    <w:link w:val="20"/>
    <w:rsid w:val="001F5D85"/>
    <w:pPr>
      <w:spacing w:after="0" w:line="240" w:lineRule="auto"/>
      <w:ind w:firstLine="720"/>
      <w:jc w:val="both"/>
    </w:pPr>
    <w:rPr>
      <w:rFonts w:ascii="Times New Roman" w:eastAsia="Times New Roman" w:hAnsi="Times New Roman" w:cs="Times New Roman"/>
      <w:sz w:val="28"/>
      <w:szCs w:val="24"/>
      <w:lang w:eastAsia="ru-RU"/>
    </w:rPr>
  </w:style>
  <w:style w:type="character" w:customStyle="1" w:styleId="20">
    <w:name w:val="Основной текст с отступом 2 Знак"/>
    <w:basedOn w:val="a0"/>
    <w:link w:val="2"/>
    <w:rsid w:val="001F5D85"/>
    <w:rPr>
      <w:rFonts w:ascii="Times New Roman" w:eastAsia="Times New Roman" w:hAnsi="Times New Roman" w:cs="Times New Roman"/>
      <w:sz w:val="28"/>
      <w:szCs w:val="24"/>
      <w:lang w:eastAsia="ru-RU"/>
    </w:rPr>
  </w:style>
  <w:style w:type="paragraph" w:customStyle="1" w:styleId="21">
    <w:name w:val="Основной текст 21"/>
    <w:basedOn w:val="a"/>
    <w:rsid w:val="001F5D85"/>
    <w:pPr>
      <w:suppressAutoHyphens/>
      <w:spacing w:after="0" w:line="240" w:lineRule="auto"/>
      <w:jc w:val="both"/>
    </w:pPr>
    <w:rPr>
      <w:rFonts w:ascii="Times New Roman" w:eastAsia="Times New Roman" w:hAnsi="Times New Roman" w:cs="Times New Roman"/>
      <w:sz w:val="28"/>
      <w:szCs w:val="24"/>
      <w:lang w:eastAsia="ar-SA"/>
    </w:rPr>
  </w:style>
  <w:style w:type="paragraph" w:styleId="22">
    <w:name w:val="Body Text 2"/>
    <w:basedOn w:val="a"/>
    <w:link w:val="23"/>
    <w:rsid w:val="001F5D85"/>
    <w:pPr>
      <w:spacing w:after="120" w:line="480" w:lineRule="auto"/>
    </w:pPr>
    <w:rPr>
      <w:rFonts w:ascii="Times New Roman" w:eastAsia="Times New Roman" w:hAnsi="Times New Roman" w:cs="Times New Roman"/>
      <w:sz w:val="24"/>
      <w:szCs w:val="24"/>
      <w:lang w:eastAsia="ru-RU"/>
    </w:rPr>
  </w:style>
  <w:style w:type="character" w:customStyle="1" w:styleId="23">
    <w:name w:val="Основной текст 2 Знак"/>
    <w:basedOn w:val="a0"/>
    <w:link w:val="22"/>
    <w:rsid w:val="001F5D85"/>
    <w:rPr>
      <w:rFonts w:ascii="Times New Roman" w:eastAsia="Times New Roman" w:hAnsi="Times New Roman" w:cs="Times New Roman"/>
      <w:sz w:val="24"/>
      <w:szCs w:val="24"/>
      <w:lang w:eastAsia="ru-RU"/>
    </w:rPr>
  </w:style>
  <w:style w:type="paragraph" w:styleId="ac">
    <w:name w:val="Body Text"/>
    <w:basedOn w:val="a"/>
    <w:link w:val="ad"/>
    <w:rsid w:val="001F5D85"/>
    <w:pPr>
      <w:spacing w:after="120" w:line="240" w:lineRule="auto"/>
    </w:pPr>
    <w:rPr>
      <w:rFonts w:ascii="Times New Roman" w:eastAsia="Times New Roman" w:hAnsi="Times New Roman" w:cs="Times New Roman"/>
      <w:sz w:val="24"/>
      <w:szCs w:val="24"/>
      <w:lang w:eastAsia="ru-RU"/>
    </w:rPr>
  </w:style>
  <w:style w:type="character" w:customStyle="1" w:styleId="ad">
    <w:name w:val="Основной текст Знак"/>
    <w:basedOn w:val="a0"/>
    <w:link w:val="ac"/>
    <w:rsid w:val="001F5D85"/>
    <w:rPr>
      <w:rFonts w:ascii="Times New Roman" w:eastAsia="Times New Roman" w:hAnsi="Times New Roman" w:cs="Times New Roman"/>
      <w:sz w:val="24"/>
      <w:szCs w:val="24"/>
      <w:lang w:eastAsia="ru-RU"/>
    </w:rPr>
  </w:style>
  <w:style w:type="paragraph" w:customStyle="1" w:styleId="31">
    <w:name w:val="Основной текст 31"/>
    <w:basedOn w:val="a"/>
    <w:rsid w:val="001F5D85"/>
    <w:pPr>
      <w:suppressAutoHyphens/>
      <w:spacing w:after="120" w:line="240" w:lineRule="auto"/>
    </w:pPr>
    <w:rPr>
      <w:rFonts w:ascii="Times New Roman" w:eastAsia="Times New Roman" w:hAnsi="Times New Roman" w:cs="Times New Roman"/>
      <w:sz w:val="16"/>
      <w:szCs w:val="16"/>
      <w:lang w:eastAsia="ar-SA"/>
    </w:rPr>
  </w:style>
  <w:style w:type="paragraph" w:customStyle="1" w:styleId="ae">
    <w:name w:val="Надя"/>
    <w:basedOn w:val="a"/>
    <w:rsid w:val="001F5D85"/>
    <w:pPr>
      <w:autoSpaceDE w:val="0"/>
      <w:autoSpaceDN w:val="0"/>
      <w:spacing w:after="0" w:line="240" w:lineRule="auto"/>
      <w:ind w:firstLine="851"/>
      <w:jc w:val="both"/>
    </w:pPr>
    <w:rPr>
      <w:rFonts w:ascii="Times New Roman" w:eastAsia="Times New Roman" w:hAnsi="Times New Roman" w:cs="Times New Roman"/>
      <w:sz w:val="20"/>
      <w:szCs w:val="24"/>
      <w:lang w:eastAsia="ru-RU"/>
    </w:rPr>
  </w:style>
  <w:style w:type="paragraph" w:customStyle="1" w:styleId="LTGliederung1">
    <w:name w:val="???????~LT~Gliederung 1"/>
    <w:rsid w:val="001F5D85"/>
    <w:pPr>
      <w:tabs>
        <w:tab w:val="left" w:pos="900"/>
        <w:tab w:val="left" w:pos="2340"/>
        <w:tab w:val="left" w:pos="3780"/>
        <w:tab w:val="left" w:pos="5220"/>
        <w:tab w:val="left" w:pos="6660"/>
        <w:tab w:val="left" w:pos="8100"/>
        <w:tab w:val="left" w:pos="9540"/>
        <w:tab w:val="left" w:pos="10980"/>
        <w:tab w:val="left" w:pos="12420"/>
        <w:tab w:val="left" w:pos="13860"/>
        <w:tab w:val="left" w:pos="15300"/>
      </w:tabs>
      <w:autoSpaceDE w:val="0"/>
      <w:autoSpaceDN w:val="0"/>
      <w:adjustRightInd w:val="0"/>
      <w:spacing w:before="160" w:after="0" w:line="240" w:lineRule="auto"/>
    </w:pPr>
    <w:rPr>
      <w:rFonts w:ascii="Tahoma" w:eastAsia="Times New Roman" w:hAnsi="Tahoma" w:cs="Tahoma"/>
      <w:color w:val="000000"/>
      <w:sz w:val="64"/>
      <w:szCs w:val="64"/>
      <w:lang w:eastAsia="ru-RU"/>
    </w:rPr>
  </w:style>
  <w:style w:type="paragraph" w:customStyle="1" w:styleId="af">
    <w:name w:val="МОН основной"/>
    <w:basedOn w:val="a"/>
    <w:rsid w:val="001F5D85"/>
    <w:pPr>
      <w:spacing w:after="0" w:line="360" w:lineRule="auto"/>
      <w:ind w:firstLine="709"/>
      <w:jc w:val="both"/>
    </w:pPr>
    <w:rPr>
      <w:rFonts w:ascii="Times New Roman" w:eastAsia="Times New Roman" w:hAnsi="Times New Roman" w:cs="Times New Roman"/>
      <w:sz w:val="28"/>
      <w:szCs w:val="24"/>
      <w:lang w:eastAsia="ru-RU"/>
    </w:rPr>
  </w:style>
  <w:style w:type="paragraph" w:styleId="3">
    <w:name w:val="Body Text 3"/>
    <w:basedOn w:val="a"/>
    <w:link w:val="30"/>
    <w:rsid w:val="001F5D85"/>
    <w:pPr>
      <w:spacing w:after="120" w:line="240" w:lineRule="auto"/>
    </w:pPr>
    <w:rPr>
      <w:rFonts w:ascii="Times New Roman" w:eastAsia="Times New Roman" w:hAnsi="Times New Roman" w:cs="Times New Roman"/>
      <w:sz w:val="16"/>
      <w:szCs w:val="16"/>
      <w:lang w:eastAsia="ru-RU"/>
    </w:rPr>
  </w:style>
  <w:style w:type="character" w:customStyle="1" w:styleId="30">
    <w:name w:val="Основной текст 3 Знак"/>
    <w:basedOn w:val="a0"/>
    <w:link w:val="3"/>
    <w:rsid w:val="001F5D85"/>
    <w:rPr>
      <w:rFonts w:ascii="Times New Roman" w:eastAsia="Times New Roman" w:hAnsi="Times New Roman" w:cs="Times New Roman"/>
      <w:sz w:val="16"/>
      <w:szCs w:val="16"/>
      <w:lang w:eastAsia="ru-RU"/>
    </w:rPr>
  </w:style>
  <w:style w:type="character" w:styleId="af0">
    <w:name w:val="Strong"/>
    <w:qFormat/>
    <w:rsid w:val="001F5D85"/>
    <w:rPr>
      <w:b/>
      <w:bCs/>
    </w:rPr>
  </w:style>
  <w:style w:type="paragraph" w:customStyle="1" w:styleId="news3">
    <w:name w:val="news3"/>
    <w:basedOn w:val="a"/>
    <w:rsid w:val="001F5D85"/>
    <w:pPr>
      <w:spacing w:before="100" w:beforeAutospacing="1" w:after="100" w:afterAutospacing="1" w:line="240" w:lineRule="auto"/>
      <w:ind w:left="136" w:right="136"/>
    </w:pPr>
    <w:rPr>
      <w:rFonts w:ascii="Arial" w:eastAsia="Times New Roman" w:hAnsi="Arial" w:cs="Arial"/>
      <w:color w:val="000000"/>
      <w:sz w:val="19"/>
      <w:szCs w:val="19"/>
      <w:lang w:eastAsia="ru-RU"/>
    </w:rPr>
  </w:style>
  <w:style w:type="character" w:customStyle="1" w:styleId="newshd1">
    <w:name w:val="newshd1"/>
    <w:rsid w:val="001F5D85"/>
    <w:rPr>
      <w:b/>
      <w:bCs/>
      <w:strike w:val="0"/>
      <w:dstrike w:val="0"/>
      <w:color w:val="000000"/>
      <w:u w:val="none"/>
      <w:effect w:val="none"/>
    </w:rPr>
  </w:style>
  <w:style w:type="paragraph" w:customStyle="1" w:styleId="af1">
    <w:name w:val=" Знак Знак Знак Знак"/>
    <w:basedOn w:val="a"/>
    <w:rsid w:val="001F5D85"/>
    <w:pPr>
      <w:spacing w:after="160" w:line="240" w:lineRule="exact"/>
    </w:pPr>
    <w:rPr>
      <w:rFonts w:ascii="Verdana" w:eastAsia="Times New Roman" w:hAnsi="Verdana" w:cs="Times New Roman"/>
      <w:sz w:val="20"/>
      <w:szCs w:val="20"/>
      <w:lang w:val="en-US"/>
    </w:rPr>
  </w:style>
  <w:style w:type="character" w:styleId="af2">
    <w:name w:val="Hyperlink"/>
    <w:rsid w:val="001F5D85"/>
    <w:rPr>
      <w:color w:val="0000FF"/>
      <w:u w:val="single"/>
    </w:rPr>
  </w:style>
  <w:style w:type="paragraph" w:styleId="af3">
    <w:name w:val="footer"/>
    <w:basedOn w:val="a"/>
    <w:link w:val="af4"/>
    <w:rsid w:val="001F5D85"/>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4">
    <w:name w:val="Нижний колонтитул Знак"/>
    <w:basedOn w:val="a0"/>
    <w:link w:val="af3"/>
    <w:rsid w:val="001F5D85"/>
    <w:rPr>
      <w:rFonts w:ascii="Times New Roman" w:eastAsia="Times New Roman" w:hAnsi="Times New Roman" w:cs="Times New Roman"/>
      <w:sz w:val="24"/>
      <w:szCs w:val="24"/>
      <w:lang w:eastAsia="ru-RU"/>
    </w:rPr>
  </w:style>
  <w:style w:type="character" w:styleId="af5">
    <w:name w:val="page number"/>
    <w:basedOn w:val="a0"/>
    <w:rsid w:val="001F5D85"/>
  </w:style>
  <w:style w:type="paragraph" w:customStyle="1" w:styleId="Report">
    <w:name w:val="Report"/>
    <w:basedOn w:val="a"/>
    <w:rsid w:val="001F5D85"/>
    <w:pPr>
      <w:spacing w:after="0" w:line="360" w:lineRule="auto"/>
      <w:ind w:firstLine="567"/>
      <w:jc w:val="both"/>
    </w:pPr>
    <w:rPr>
      <w:rFonts w:ascii="Times New Roman" w:eastAsia="Times New Roman" w:hAnsi="Times New Roman" w:cs="Times New Roman"/>
      <w:sz w:val="24"/>
      <w:szCs w:val="20"/>
      <w:lang w:eastAsia="ru-RU"/>
    </w:rPr>
  </w:style>
  <w:style w:type="paragraph" w:styleId="af6">
    <w:name w:val="List Paragraph"/>
    <w:basedOn w:val="a"/>
    <w:qFormat/>
    <w:rsid w:val="001F5D85"/>
    <w:pPr>
      <w:ind w:left="720"/>
      <w:contextualSpacing/>
    </w:pPr>
    <w:rPr>
      <w:rFonts w:ascii="Calibri" w:eastAsia="Calibri" w:hAnsi="Calibri" w:cs="Times New Roman"/>
    </w:rPr>
  </w:style>
  <w:style w:type="paragraph" w:styleId="af7">
    <w:name w:val="header"/>
    <w:basedOn w:val="a"/>
    <w:link w:val="af8"/>
    <w:rsid w:val="001F5D85"/>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Верхний колонтитул Знак"/>
    <w:basedOn w:val="a0"/>
    <w:link w:val="af7"/>
    <w:rsid w:val="001F5D85"/>
    <w:rPr>
      <w:rFonts w:ascii="Times New Roman" w:eastAsia="Times New Roman" w:hAnsi="Times New Roman" w:cs="Times New Roman"/>
      <w:sz w:val="24"/>
      <w:szCs w:val="24"/>
      <w:lang w:eastAsia="ru-RU"/>
    </w:rPr>
  </w:style>
  <w:style w:type="paragraph" w:customStyle="1" w:styleId="Default">
    <w:name w:val="Default"/>
    <w:rsid w:val="001F5D8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CharChar">
    <w:name w:val=" Char Char"/>
    <w:basedOn w:val="a"/>
    <w:rsid w:val="001F5D8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ConsPlusCell">
    <w:name w:val="ConsPlusCell"/>
    <w:rsid w:val="001F5D85"/>
    <w:pPr>
      <w:widowControl w:val="0"/>
      <w:autoSpaceDE w:val="0"/>
      <w:autoSpaceDN w:val="0"/>
      <w:adjustRightInd w:val="0"/>
      <w:spacing w:after="0" w:line="240" w:lineRule="auto"/>
    </w:pPr>
    <w:rPr>
      <w:rFonts w:ascii="Times New Roman" w:eastAsia="Times New Roman" w:hAnsi="Times New Roman" w:cs="Times New Roman"/>
      <w:sz w:val="26"/>
      <w:szCs w:val="26"/>
      <w:lang w:eastAsia="ru-RU"/>
    </w:rPr>
  </w:style>
  <w:style w:type="paragraph" w:customStyle="1" w:styleId="10">
    <w:name w:val=" Знак Знак Знак1"/>
    <w:basedOn w:val="a"/>
    <w:rsid w:val="001F5D85"/>
    <w:pPr>
      <w:tabs>
        <w:tab w:val="num" w:pos="360"/>
      </w:tabs>
      <w:spacing w:after="160" w:line="240" w:lineRule="exact"/>
    </w:pPr>
    <w:rPr>
      <w:rFonts w:ascii="Verdana" w:eastAsia="Times New Roman" w:hAnsi="Verdana" w:cs="Verdana"/>
      <w:sz w:val="20"/>
      <w:szCs w:val="20"/>
      <w:lang w:val="en-US"/>
    </w:rPr>
  </w:style>
  <w:style w:type="paragraph" w:customStyle="1" w:styleId="ListParagraph">
    <w:name w:val="List Paragraph"/>
    <w:basedOn w:val="a"/>
    <w:rsid w:val="001F5D85"/>
    <w:pPr>
      <w:suppressAutoHyphens/>
      <w:spacing w:after="0" w:line="240" w:lineRule="auto"/>
      <w:ind w:left="720"/>
      <w:contextualSpacing/>
      <w:jc w:val="center"/>
    </w:pPr>
    <w:rPr>
      <w:rFonts w:ascii="Times New Roman" w:eastAsia="Times New Roman" w:hAnsi="Times New Roman" w:cs="Calibri"/>
      <w:sz w:val="24"/>
      <w:szCs w:val="20"/>
      <w:lang w:eastAsia="ar-SA"/>
    </w:rPr>
  </w:style>
  <w:style w:type="paragraph" w:customStyle="1" w:styleId="ConsPlusNormal">
    <w:name w:val="ConsPlusNormal"/>
    <w:rsid w:val="001F5D8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9">
    <w:name w:val="Document Map"/>
    <w:basedOn w:val="a"/>
    <w:link w:val="afa"/>
    <w:semiHidden/>
    <w:rsid w:val="001F5D85"/>
    <w:pPr>
      <w:shd w:val="clear" w:color="auto" w:fill="000080"/>
      <w:spacing w:after="0" w:line="240" w:lineRule="auto"/>
    </w:pPr>
    <w:rPr>
      <w:rFonts w:ascii="Tahoma" w:eastAsia="Times New Roman" w:hAnsi="Tahoma" w:cs="Tahoma"/>
      <w:sz w:val="20"/>
      <w:szCs w:val="20"/>
      <w:lang w:eastAsia="ru-RU"/>
    </w:rPr>
  </w:style>
  <w:style w:type="character" w:customStyle="1" w:styleId="afa">
    <w:name w:val="Схема документа Знак"/>
    <w:basedOn w:val="a0"/>
    <w:link w:val="af9"/>
    <w:semiHidden/>
    <w:rsid w:val="001F5D85"/>
    <w:rPr>
      <w:rFonts w:ascii="Tahoma" w:eastAsia="Times New Roman" w:hAnsi="Tahoma" w:cs="Tahoma"/>
      <w:sz w:val="20"/>
      <w:szCs w:val="20"/>
      <w:shd w:val="clear" w:color="auto" w:fill="00008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semiHidden/>
    <w:rsid w:val="001F5D85"/>
  </w:style>
  <w:style w:type="table" w:styleId="a3">
    <w:name w:val="Table Grid"/>
    <w:basedOn w:val="a1"/>
    <w:rsid w:val="001F5D8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semiHidden/>
    <w:rsid w:val="001F5D85"/>
    <w:pPr>
      <w:spacing w:after="0" w:line="240" w:lineRule="auto"/>
    </w:pPr>
    <w:rPr>
      <w:rFonts w:ascii="Tahoma" w:eastAsia="Times New Roman" w:hAnsi="Tahoma" w:cs="Tahoma"/>
      <w:sz w:val="16"/>
      <w:szCs w:val="16"/>
      <w:lang w:eastAsia="ru-RU"/>
    </w:rPr>
  </w:style>
  <w:style w:type="character" w:customStyle="1" w:styleId="a5">
    <w:name w:val="Текст выноски Знак"/>
    <w:basedOn w:val="a0"/>
    <w:link w:val="a4"/>
    <w:semiHidden/>
    <w:rsid w:val="001F5D85"/>
    <w:rPr>
      <w:rFonts w:ascii="Tahoma" w:eastAsia="Times New Roman" w:hAnsi="Tahoma" w:cs="Tahoma"/>
      <w:sz w:val="16"/>
      <w:szCs w:val="16"/>
      <w:lang w:eastAsia="ru-RU"/>
    </w:rPr>
  </w:style>
  <w:style w:type="paragraph" w:customStyle="1" w:styleId="a6">
    <w:name w:val="Исполнитель"/>
    <w:basedOn w:val="a"/>
    <w:autoRedefine/>
    <w:rsid w:val="001F5D85"/>
    <w:pPr>
      <w:tabs>
        <w:tab w:val="left" w:pos="540"/>
        <w:tab w:val="left" w:pos="830"/>
        <w:tab w:val="left" w:pos="7380"/>
      </w:tabs>
      <w:spacing w:after="0" w:line="240" w:lineRule="auto"/>
      <w:ind w:firstLine="567"/>
      <w:jc w:val="both"/>
    </w:pPr>
    <w:rPr>
      <w:rFonts w:ascii="Times New Roman" w:eastAsia="Times New Roman" w:hAnsi="Times New Roman" w:cs="Times New Roman"/>
      <w:b/>
      <w:sz w:val="26"/>
      <w:szCs w:val="26"/>
      <w:lang w:eastAsia="ru-RU"/>
    </w:rPr>
  </w:style>
  <w:style w:type="paragraph" w:styleId="a7">
    <w:name w:val="Normal (Web)"/>
    <w:basedOn w:val="a"/>
    <w:uiPriority w:val="99"/>
    <w:rsid w:val="001F5D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Title"/>
    <w:basedOn w:val="a"/>
    <w:link w:val="a9"/>
    <w:qFormat/>
    <w:rsid w:val="001F5D85"/>
    <w:pPr>
      <w:spacing w:after="0" w:line="240" w:lineRule="auto"/>
      <w:jc w:val="center"/>
    </w:pPr>
    <w:rPr>
      <w:rFonts w:ascii="Times New Roman" w:eastAsia="Times New Roman" w:hAnsi="Times New Roman" w:cs="Times New Roman"/>
      <w:b/>
      <w:iCs/>
      <w:color w:val="000000"/>
      <w:sz w:val="28"/>
      <w:szCs w:val="24"/>
      <w:lang w:eastAsia="ru-RU"/>
    </w:rPr>
  </w:style>
  <w:style w:type="character" w:customStyle="1" w:styleId="a9">
    <w:name w:val="Название Знак"/>
    <w:basedOn w:val="a0"/>
    <w:link w:val="a8"/>
    <w:rsid w:val="001F5D85"/>
    <w:rPr>
      <w:rFonts w:ascii="Times New Roman" w:eastAsia="Times New Roman" w:hAnsi="Times New Roman" w:cs="Times New Roman"/>
      <w:b/>
      <w:iCs/>
      <w:color w:val="000000"/>
      <w:sz w:val="28"/>
      <w:szCs w:val="24"/>
      <w:lang w:eastAsia="ru-RU"/>
    </w:rPr>
  </w:style>
  <w:style w:type="paragraph" w:styleId="aa">
    <w:name w:val="Body Text Indent"/>
    <w:aliases w:val="Основной текст 1"/>
    <w:basedOn w:val="a"/>
    <w:link w:val="ab"/>
    <w:rsid w:val="001F5D85"/>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b">
    <w:name w:val="Основной текст с отступом Знак"/>
    <w:basedOn w:val="a0"/>
    <w:link w:val="aa"/>
    <w:rsid w:val="001F5D85"/>
    <w:rPr>
      <w:rFonts w:ascii="Times New Roman" w:eastAsia="Times New Roman" w:hAnsi="Times New Roman" w:cs="Times New Roman"/>
      <w:sz w:val="28"/>
      <w:szCs w:val="20"/>
      <w:lang w:eastAsia="ru-RU"/>
    </w:rPr>
  </w:style>
  <w:style w:type="paragraph" w:styleId="2">
    <w:name w:val="Body Text Indent 2"/>
    <w:basedOn w:val="a"/>
    <w:link w:val="20"/>
    <w:rsid w:val="001F5D85"/>
    <w:pPr>
      <w:spacing w:after="0" w:line="240" w:lineRule="auto"/>
      <w:ind w:firstLine="720"/>
      <w:jc w:val="both"/>
    </w:pPr>
    <w:rPr>
      <w:rFonts w:ascii="Times New Roman" w:eastAsia="Times New Roman" w:hAnsi="Times New Roman" w:cs="Times New Roman"/>
      <w:sz w:val="28"/>
      <w:szCs w:val="24"/>
      <w:lang w:eastAsia="ru-RU"/>
    </w:rPr>
  </w:style>
  <w:style w:type="character" w:customStyle="1" w:styleId="20">
    <w:name w:val="Основной текст с отступом 2 Знак"/>
    <w:basedOn w:val="a0"/>
    <w:link w:val="2"/>
    <w:rsid w:val="001F5D85"/>
    <w:rPr>
      <w:rFonts w:ascii="Times New Roman" w:eastAsia="Times New Roman" w:hAnsi="Times New Roman" w:cs="Times New Roman"/>
      <w:sz w:val="28"/>
      <w:szCs w:val="24"/>
      <w:lang w:eastAsia="ru-RU"/>
    </w:rPr>
  </w:style>
  <w:style w:type="paragraph" w:customStyle="1" w:styleId="21">
    <w:name w:val="Основной текст 21"/>
    <w:basedOn w:val="a"/>
    <w:rsid w:val="001F5D85"/>
    <w:pPr>
      <w:suppressAutoHyphens/>
      <w:spacing w:after="0" w:line="240" w:lineRule="auto"/>
      <w:jc w:val="both"/>
    </w:pPr>
    <w:rPr>
      <w:rFonts w:ascii="Times New Roman" w:eastAsia="Times New Roman" w:hAnsi="Times New Roman" w:cs="Times New Roman"/>
      <w:sz w:val="28"/>
      <w:szCs w:val="24"/>
      <w:lang w:eastAsia="ar-SA"/>
    </w:rPr>
  </w:style>
  <w:style w:type="paragraph" w:styleId="22">
    <w:name w:val="Body Text 2"/>
    <w:basedOn w:val="a"/>
    <w:link w:val="23"/>
    <w:rsid w:val="001F5D85"/>
    <w:pPr>
      <w:spacing w:after="120" w:line="480" w:lineRule="auto"/>
    </w:pPr>
    <w:rPr>
      <w:rFonts w:ascii="Times New Roman" w:eastAsia="Times New Roman" w:hAnsi="Times New Roman" w:cs="Times New Roman"/>
      <w:sz w:val="24"/>
      <w:szCs w:val="24"/>
      <w:lang w:eastAsia="ru-RU"/>
    </w:rPr>
  </w:style>
  <w:style w:type="character" w:customStyle="1" w:styleId="23">
    <w:name w:val="Основной текст 2 Знак"/>
    <w:basedOn w:val="a0"/>
    <w:link w:val="22"/>
    <w:rsid w:val="001F5D85"/>
    <w:rPr>
      <w:rFonts w:ascii="Times New Roman" w:eastAsia="Times New Roman" w:hAnsi="Times New Roman" w:cs="Times New Roman"/>
      <w:sz w:val="24"/>
      <w:szCs w:val="24"/>
      <w:lang w:eastAsia="ru-RU"/>
    </w:rPr>
  </w:style>
  <w:style w:type="paragraph" w:styleId="ac">
    <w:name w:val="Body Text"/>
    <w:basedOn w:val="a"/>
    <w:link w:val="ad"/>
    <w:rsid w:val="001F5D85"/>
    <w:pPr>
      <w:spacing w:after="120" w:line="240" w:lineRule="auto"/>
    </w:pPr>
    <w:rPr>
      <w:rFonts w:ascii="Times New Roman" w:eastAsia="Times New Roman" w:hAnsi="Times New Roman" w:cs="Times New Roman"/>
      <w:sz w:val="24"/>
      <w:szCs w:val="24"/>
      <w:lang w:eastAsia="ru-RU"/>
    </w:rPr>
  </w:style>
  <w:style w:type="character" w:customStyle="1" w:styleId="ad">
    <w:name w:val="Основной текст Знак"/>
    <w:basedOn w:val="a0"/>
    <w:link w:val="ac"/>
    <w:rsid w:val="001F5D85"/>
    <w:rPr>
      <w:rFonts w:ascii="Times New Roman" w:eastAsia="Times New Roman" w:hAnsi="Times New Roman" w:cs="Times New Roman"/>
      <w:sz w:val="24"/>
      <w:szCs w:val="24"/>
      <w:lang w:eastAsia="ru-RU"/>
    </w:rPr>
  </w:style>
  <w:style w:type="paragraph" w:customStyle="1" w:styleId="31">
    <w:name w:val="Основной текст 31"/>
    <w:basedOn w:val="a"/>
    <w:rsid w:val="001F5D85"/>
    <w:pPr>
      <w:suppressAutoHyphens/>
      <w:spacing w:after="120" w:line="240" w:lineRule="auto"/>
    </w:pPr>
    <w:rPr>
      <w:rFonts w:ascii="Times New Roman" w:eastAsia="Times New Roman" w:hAnsi="Times New Roman" w:cs="Times New Roman"/>
      <w:sz w:val="16"/>
      <w:szCs w:val="16"/>
      <w:lang w:eastAsia="ar-SA"/>
    </w:rPr>
  </w:style>
  <w:style w:type="paragraph" w:customStyle="1" w:styleId="ae">
    <w:name w:val="Надя"/>
    <w:basedOn w:val="a"/>
    <w:rsid w:val="001F5D85"/>
    <w:pPr>
      <w:autoSpaceDE w:val="0"/>
      <w:autoSpaceDN w:val="0"/>
      <w:spacing w:after="0" w:line="240" w:lineRule="auto"/>
      <w:ind w:firstLine="851"/>
      <w:jc w:val="both"/>
    </w:pPr>
    <w:rPr>
      <w:rFonts w:ascii="Times New Roman" w:eastAsia="Times New Roman" w:hAnsi="Times New Roman" w:cs="Times New Roman"/>
      <w:sz w:val="20"/>
      <w:szCs w:val="24"/>
      <w:lang w:eastAsia="ru-RU"/>
    </w:rPr>
  </w:style>
  <w:style w:type="paragraph" w:customStyle="1" w:styleId="LTGliederung1">
    <w:name w:val="???????~LT~Gliederung 1"/>
    <w:rsid w:val="001F5D85"/>
    <w:pPr>
      <w:tabs>
        <w:tab w:val="left" w:pos="900"/>
        <w:tab w:val="left" w:pos="2340"/>
        <w:tab w:val="left" w:pos="3780"/>
        <w:tab w:val="left" w:pos="5220"/>
        <w:tab w:val="left" w:pos="6660"/>
        <w:tab w:val="left" w:pos="8100"/>
        <w:tab w:val="left" w:pos="9540"/>
        <w:tab w:val="left" w:pos="10980"/>
        <w:tab w:val="left" w:pos="12420"/>
        <w:tab w:val="left" w:pos="13860"/>
        <w:tab w:val="left" w:pos="15300"/>
      </w:tabs>
      <w:autoSpaceDE w:val="0"/>
      <w:autoSpaceDN w:val="0"/>
      <w:adjustRightInd w:val="0"/>
      <w:spacing w:before="160" w:after="0" w:line="240" w:lineRule="auto"/>
    </w:pPr>
    <w:rPr>
      <w:rFonts w:ascii="Tahoma" w:eastAsia="Times New Roman" w:hAnsi="Tahoma" w:cs="Tahoma"/>
      <w:color w:val="000000"/>
      <w:sz w:val="64"/>
      <w:szCs w:val="64"/>
      <w:lang w:eastAsia="ru-RU"/>
    </w:rPr>
  </w:style>
  <w:style w:type="paragraph" w:customStyle="1" w:styleId="af">
    <w:name w:val="МОН основной"/>
    <w:basedOn w:val="a"/>
    <w:rsid w:val="001F5D85"/>
    <w:pPr>
      <w:spacing w:after="0" w:line="360" w:lineRule="auto"/>
      <w:ind w:firstLine="709"/>
      <w:jc w:val="both"/>
    </w:pPr>
    <w:rPr>
      <w:rFonts w:ascii="Times New Roman" w:eastAsia="Times New Roman" w:hAnsi="Times New Roman" w:cs="Times New Roman"/>
      <w:sz w:val="28"/>
      <w:szCs w:val="24"/>
      <w:lang w:eastAsia="ru-RU"/>
    </w:rPr>
  </w:style>
  <w:style w:type="paragraph" w:styleId="3">
    <w:name w:val="Body Text 3"/>
    <w:basedOn w:val="a"/>
    <w:link w:val="30"/>
    <w:rsid w:val="001F5D85"/>
    <w:pPr>
      <w:spacing w:after="120" w:line="240" w:lineRule="auto"/>
    </w:pPr>
    <w:rPr>
      <w:rFonts w:ascii="Times New Roman" w:eastAsia="Times New Roman" w:hAnsi="Times New Roman" w:cs="Times New Roman"/>
      <w:sz w:val="16"/>
      <w:szCs w:val="16"/>
      <w:lang w:eastAsia="ru-RU"/>
    </w:rPr>
  </w:style>
  <w:style w:type="character" w:customStyle="1" w:styleId="30">
    <w:name w:val="Основной текст 3 Знак"/>
    <w:basedOn w:val="a0"/>
    <w:link w:val="3"/>
    <w:rsid w:val="001F5D85"/>
    <w:rPr>
      <w:rFonts w:ascii="Times New Roman" w:eastAsia="Times New Roman" w:hAnsi="Times New Roman" w:cs="Times New Roman"/>
      <w:sz w:val="16"/>
      <w:szCs w:val="16"/>
      <w:lang w:eastAsia="ru-RU"/>
    </w:rPr>
  </w:style>
  <w:style w:type="character" w:styleId="af0">
    <w:name w:val="Strong"/>
    <w:qFormat/>
    <w:rsid w:val="001F5D85"/>
    <w:rPr>
      <w:b/>
      <w:bCs/>
    </w:rPr>
  </w:style>
  <w:style w:type="paragraph" w:customStyle="1" w:styleId="news3">
    <w:name w:val="news3"/>
    <w:basedOn w:val="a"/>
    <w:rsid w:val="001F5D85"/>
    <w:pPr>
      <w:spacing w:before="100" w:beforeAutospacing="1" w:after="100" w:afterAutospacing="1" w:line="240" w:lineRule="auto"/>
      <w:ind w:left="136" w:right="136"/>
    </w:pPr>
    <w:rPr>
      <w:rFonts w:ascii="Arial" w:eastAsia="Times New Roman" w:hAnsi="Arial" w:cs="Arial"/>
      <w:color w:val="000000"/>
      <w:sz w:val="19"/>
      <w:szCs w:val="19"/>
      <w:lang w:eastAsia="ru-RU"/>
    </w:rPr>
  </w:style>
  <w:style w:type="character" w:customStyle="1" w:styleId="newshd1">
    <w:name w:val="newshd1"/>
    <w:rsid w:val="001F5D85"/>
    <w:rPr>
      <w:b/>
      <w:bCs/>
      <w:strike w:val="0"/>
      <w:dstrike w:val="0"/>
      <w:color w:val="000000"/>
      <w:u w:val="none"/>
      <w:effect w:val="none"/>
    </w:rPr>
  </w:style>
  <w:style w:type="paragraph" w:customStyle="1" w:styleId="af1">
    <w:name w:val=" Знак Знак Знак Знак"/>
    <w:basedOn w:val="a"/>
    <w:rsid w:val="001F5D85"/>
    <w:pPr>
      <w:spacing w:after="160" w:line="240" w:lineRule="exact"/>
    </w:pPr>
    <w:rPr>
      <w:rFonts w:ascii="Verdana" w:eastAsia="Times New Roman" w:hAnsi="Verdana" w:cs="Times New Roman"/>
      <w:sz w:val="20"/>
      <w:szCs w:val="20"/>
      <w:lang w:val="en-US"/>
    </w:rPr>
  </w:style>
  <w:style w:type="character" w:styleId="af2">
    <w:name w:val="Hyperlink"/>
    <w:rsid w:val="001F5D85"/>
    <w:rPr>
      <w:color w:val="0000FF"/>
      <w:u w:val="single"/>
    </w:rPr>
  </w:style>
  <w:style w:type="paragraph" w:styleId="af3">
    <w:name w:val="footer"/>
    <w:basedOn w:val="a"/>
    <w:link w:val="af4"/>
    <w:rsid w:val="001F5D85"/>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4">
    <w:name w:val="Нижний колонтитул Знак"/>
    <w:basedOn w:val="a0"/>
    <w:link w:val="af3"/>
    <w:rsid w:val="001F5D85"/>
    <w:rPr>
      <w:rFonts w:ascii="Times New Roman" w:eastAsia="Times New Roman" w:hAnsi="Times New Roman" w:cs="Times New Roman"/>
      <w:sz w:val="24"/>
      <w:szCs w:val="24"/>
      <w:lang w:eastAsia="ru-RU"/>
    </w:rPr>
  </w:style>
  <w:style w:type="character" w:styleId="af5">
    <w:name w:val="page number"/>
    <w:basedOn w:val="a0"/>
    <w:rsid w:val="001F5D85"/>
  </w:style>
  <w:style w:type="paragraph" w:customStyle="1" w:styleId="Report">
    <w:name w:val="Report"/>
    <w:basedOn w:val="a"/>
    <w:rsid w:val="001F5D85"/>
    <w:pPr>
      <w:spacing w:after="0" w:line="360" w:lineRule="auto"/>
      <w:ind w:firstLine="567"/>
      <w:jc w:val="both"/>
    </w:pPr>
    <w:rPr>
      <w:rFonts w:ascii="Times New Roman" w:eastAsia="Times New Roman" w:hAnsi="Times New Roman" w:cs="Times New Roman"/>
      <w:sz w:val="24"/>
      <w:szCs w:val="20"/>
      <w:lang w:eastAsia="ru-RU"/>
    </w:rPr>
  </w:style>
  <w:style w:type="paragraph" w:styleId="af6">
    <w:name w:val="List Paragraph"/>
    <w:basedOn w:val="a"/>
    <w:qFormat/>
    <w:rsid w:val="001F5D85"/>
    <w:pPr>
      <w:ind w:left="720"/>
      <w:contextualSpacing/>
    </w:pPr>
    <w:rPr>
      <w:rFonts w:ascii="Calibri" w:eastAsia="Calibri" w:hAnsi="Calibri" w:cs="Times New Roman"/>
    </w:rPr>
  </w:style>
  <w:style w:type="paragraph" w:styleId="af7">
    <w:name w:val="header"/>
    <w:basedOn w:val="a"/>
    <w:link w:val="af8"/>
    <w:rsid w:val="001F5D85"/>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Верхний колонтитул Знак"/>
    <w:basedOn w:val="a0"/>
    <w:link w:val="af7"/>
    <w:rsid w:val="001F5D85"/>
    <w:rPr>
      <w:rFonts w:ascii="Times New Roman" w:eastAsia="Times New Roman" w:hAnsi="Times New Roman" w:cs="Times New Roman"/>
      <w:sz w:val="24"/>
      <w:szCs w:val="24"/>
      <w:lang w:eastAsia="ru-RU"/>
    </w:rPr>
  </w:style>
  <w:style w:type="paragraph" w:customStyle="1" w:styleId="Default">
    <w:name w:val="Default"/>
    <w:rsid w:val="001F5D85"/>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CharChar">
    <w:name w:val=" Char Char"/>
    <w:basedOn w:val="a"/>
    <w:rsid w:val="001F5D85"/>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ConsPlusCell">
    <w:name w:val="ConsPlusCell"/>
    <w:rsid w:val="001F5D85"/>
    <w:pPr>
      <w:widowControl w:val="0"/>
      <w:autoSpaceDE w:val="0"/>
      <w:autoSpaceDN w:val="0"/>
      <w:adjustRightInd w:val="0"/>
      <w:spacing w:after="0" w:line="240" w:lineRule="auto"/>
    </w:pPr>
    <w:rPr>
      <w:rFonts w:ascii="Times New Roman" w:eastAsia="Times New Roman" w:hAnsi="Times New Roman" w:cs="Times New Roman"/>
      <w:sz w:val="26"/>
      <w:szCs w:val="26"/>
      <w:lang w:eastAsia="ru-RU"/>
    </w:rPr>
  </w:style>
  <w:style w:type="paragraph" w:customStyle="1" w:styleId="10">
    <w:name w:val=" Знак Знак Знак1"/>
    <w:basedOn w:val="a"/>
    <w:rsid w:val="001F5D85"/>
    <w:pPr>
      <w:tabs>
        <w:tab w:val="num" w:pos="360"/>
      </w:tabs>
      <w:spacing w:after="160" w:line="240" w:lineRule="exact"/>
    </w:pPr>
    <w:rPr>
      <w:rFonts w:ascii="Verdana" w:eastAsia="Times New Roman" w:hAnsi="Verdana" w:cs="Verdana"/>
      <w:sz w:val="20"/>
      <w:szCs w:val="20"/>
      <w:lang w:val="en-US"/>
    </w:rPr>
  </w:style>
  <w:style w:type="paragraph" w:customStyle="1" w:styleId="ListParagraph">
    <w:name w:val="List Paragraph"/>
    <w:basedOn w:val="a"/>
    <w:rsid w:val="001F5D85"/>
    <w:pPr>
      <w:suppressAutoHyphens/>
      <w:spacing w:after="0" w:line="240" w:lineRule="auto"/>
      <w:ind w:left="720"/>
      <w:contextualSpacing/>
      <w:jc w:val="center"/>
    </w:pPr>
    <w:rPr>
      <w:rFonts w:ascii="Times New Roman" w:eastAsia="Times New Roman" w:hAnsi="Times New Roman" w:cs="Calibri"/>
      <w:sz w:val="24"/>
      <w:szCs w:val="20"/>
      <w:lang w:eastAsia="ar-SA"/>
    </w:rPr>
  </w:style>
  <w:style w:type="paragraph" w:customStyle="1" w:styleId="ConsPlusNormal">
    <w:name w:val="ConsPlusNormal"/>
    <w:rsid w:val="001F5D8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9">
    <w:name w:val="Document Map"/>
    <w:basedOn w:val="a"/>
    <w:link w:val="afa"/>
    <w:semiHidden/>
    <w:rsid w:val="001F5D85"/>
    <w:pPr>
      <w:shd w:val="clear" w:color="auto" w:fill="000080"/>
      <w:spacing w:after="0" w:line="240" w:lineRule="auto"/>
    </w:pPr>
    <w:rPr>
      <w:rFonts w:ascii="Tahoma" w:eastAsia="Times New Roman" w:hAnsi="Tahoma" w:cs="Tahoma"/>
      <w:sz w:val="20"/>
      <w:szCs w:val="20"/>
      <w:lang w:eastAsia="ru-RU"/>
    </w:rPr>
  </w:style>
  <w:style w:type="character" w:customStyle="1" w:styleId="afa">
    <w:name w:val="Схема документа Знак"/>
    <w:basedOn w:val="a0"/>
    <w:link w:val="af9"/>
    <w:semiHidden/>
    <w:rsid w:val="001F5D85"/>
    <w:rPr>
      <w:rFonts w:ascii="Tahoma" w:eastAsia="Times New Roman" w:hAnsi="Tahoma" w:cs="Tahoma"/>
      <w:sz w:val="20"/>
      <w:szCs w:val="20"/>
      <w:shd w:val="clear" w:color="auto" w:fill="00008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hart" Target="charts/chart2.xml"/><Relationship Id="rId18" Type="http://schemas.openxmlformats.org/officeDocument/2006/relationships/chart" Target="charts/chart6.xml"/><Relationship Id="rId26" Type="http://schemas.openxmlformats.org/officeDocument/2006/relationships/chart" Target="charts/chart14.xml"/><Relationship Id="rId3" Type="http://schemas.microsoft.com/office/2007/relationships/stylesWithEffects" Target="stylesWithEffects.xml"/><Relationship Id="rId21" Type="http://schemas.openxmlformats.org/officeDocument/2006/relationships/chart" Target="charts/chart9.xml"/><Relationship Id="rId7" Type="http://schemas.openxmlformats.org/officeDocument/2006/relationships/image" Target="media/image2.png"/><Relationship Id="rId12" Type="http://schemas.openxmlformats.org/officeDocument/2006/relationships/chart" Target="charts/chart1.xml"/><Relationship Id="rId17" Type="http://schemas.openxmlformats.org/officeDocument/2006/relationships/hyperlink" Target="http://www.investintomsk.ru/" TargetMode="External"/><Relationship Id="rId25" Type="http://schemas.openxmlformats.org/officeDocument/2006/relationships/chart" Target="charts/chart13.xml"/><Relationship Id="rId2" Type="http://schemas.openxmlformats.org/officeDocument/2006/relationships/styles" Target="styles.xml"/><Relationship Id="rId16" Type="http://schemas.openxmlformats.org/officeDocument/2006/relationships/chart" Target="charts/chart5.xml"/><Relationship Id="rId20" Type="http://schemas.openxmlformats.org/officeDocument/2006/relationships/chart" Target="charts/chart8.xm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hyperlink" Target="http://kradm.tomsk.ru/Dok_glava.html" TargetMode="External"/><Relationship Id="rId24" Type="http://schemas.openxmlformats.org/officeDocument/2006/relationships/chart" Target="charts/chart12.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1.xml"/><Relationship Id="rId28" Type="http://schemas.openxmlformats.org/officeDocument/2006/relationships/chart" Target="charts/chart16.xml"/><Relationship Id="rId10" Type="http://schemas.openxmlformats.org/officeDocument/2006/relationships/hyperlink" Target="http://asino.ru/otchety.html" TargetMode="External"/><Relationship Id="rId19" Type="http://schemas.openxmlformats.org/officeDocument/2006/relationships/chart" Target="charts/chart7.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chart" Target="charts/chart3.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2071246469690503"/>
          <c:y val="6.1281573636990674E-2"/>
          <c:w val="0.80075331542109351"/>
          <c:h val="0.63713892411456718"/>
        </c:manualLayout>
      </c:layout>
      <c:bar3DChart>
        <c:barDir val="col"/>
        <c:grouping val="clustered"/>
        <c:varyColors val="0"/>
        <c:ser>
          <c:idx val="0"/>
          <c:order val="0"/>
          <c:tx>
            <c:strRef>
              <c:f>Лист1!$B$1</c:f>
              <c:strCache>
                <c:ptCount val="1"/>
                <c:pt idx="0">
                  <c:v>2015</c:v>
                </c:pt>
              </c:strCache>
            </c:strRef>
          </c:tx>
          <c:spPr>
            <a:solidFill>
              <a:srgbClr val="FFFF0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General</c:formatCode>
                <c:ptCount val="20"/>
                <c:pt idx="0">
                  <c:v>313.39999999999998</c:v>
                </c:pt>
                <c:pt idx="1">
                  <c:v>295.60000000000002</c:v>
                </c:pt>
                <c:pt idx="2">
                  <c:v>242.3</c:v>
                </c:pt>
                <c:pt idx="3">
                  <c:v>327.8</c:v>
                </c:pt>
                <c:pt idx="4">
                  <c:v>304.89999999999998</c:v>
                </c:pt>
                <c:pt idx="5">
                  <c:v>278.89999999999998</c:v>
                </c:pt>
                <c:pt idx="6">
                  <c:v>229.9</c:v>
                </c:pt>
                <c:pt idx="7">
                  <c:v>271.60000000000002</c:v>
                </c:pt>
                <c:pt idx="8">
                  <c:v>238.71</c:v>
                </c:pt>
                <c:pt idx="9">
                  <c:v>238.6</c:v>
                </c:pt>
                <c:pt idx="10">
                  <c:v>258.89999999999998</c:v>
                </c:pt>
                <c:pt idx="11">
                  <c:v>244.1</c:v>
                </c:pt>
                <c:pt idx="12">
                  <c:v>240.5</c:v>
                </c:pt>
                <c:pt idx="13">
                  <c:v>388.8</c:v>
                </c:pt>
                <c:pt idx="14">
                  <c:v>205</c:v>
                </c:pt>
                <c:pt idx="15">
                  <c:v>234.9</c:v>
                </c:pt>
                <c:pt idx="16">
                  <c:v>553.29999999999995</c:v>
                </c:pt>
                <c:pt idx="17">
                  <c:v>354.6</c:v>
                </c:pt>
                <c:pt idx="18">
                  <c:v>382.8</c:v>
                </c:pt>
                <c:pt idx="19">
                  <c:v>351</c:v>
                </c:pt>
              </c:numCache>
            </c:numRef>
          </c:val>
        </c:ser>
        <c:ser>
          <c:idx val="1"/>
          <c:order val="1"/>
          <c:tx>
            <c:strRef>
              <c:f>Лист1!$C$1</c:f>
              <c:strCache>
                <c:ptCount val="1"/>
                <c:pt idx="0">
                  <c:v>2016</c:v>
                </c:pt>
              </c:strCache>
            </c:strRef>
          </c:tx>
          <c:spPr>
            <a:solidFill>
              <a:srgbClr val="00B05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General</c:formatCode>
                <c:ptCount val="20"/>
                <c:pt idx="0">
                  <c:v>300</c:v>
                </c:pt>
                <c:pt idx="1">
                  <c:v>303.5</c:v>
                </c:pt>
                <c:pt idx="2">
                  <c:v>242.4</c:v>
                </c:pt>
                <c:pt idx="3">
                  <c:v>311.89999999999998</c:v>
                </c:pt>
                <c:pt idx="4">
                  <c:v>231.7</c:v>
                </c:pt>
                <c:pt idx="5">
                  <c:v>281.7</c:v>
                </c:pt>
                <c:pt idx="6">
                  <c:v>240.8</c:v>
                </c:pt>
                <c:pt idx="7">
                  <c:v>277</c:v>
                </c:pt>
                <c:pt idx="8">
                  <c:v>239</c:v>
                </c:pt>
                <c:pt idx="9">
                  <c:v>240</c:v>
                </c:pt>
                <c:pt idx="10">
                  <c:v>260.7</c:v>
                </c:pt>
                <c:pt idx="11">
                  <c:v>265.5</c:v>
                </c:pt>
                <c:pt idx="12">
                  <c:v>234.2</c:v>
                </c:pt>
                <c:pt idx="13">
                  <c:v>386</c:v>
                </c:pt>
                <c:pt idx="14">
                  <c:v>206.8</c:v>
                </c:pt>
                <c:pt idx="15">
                  <c:v>212.1</c:v>
                </c:pt>
                <c:pt idx="16">
                  <c:v>559.29999999999995</c:v>
                </c:pt>
                <c:pt idx="17">
                  <c:v>335.4</c:v>
                </c:pt>
                <c:pt idx="18">
                  <c:v>400</c:v>
                </c:pt>
                <c:pt idx="19">
                  <c:v>270.8</c:v>
                </c:pt>
              </c:numCache>
            </c:numRef>
          </c:val>
        </c:ser>
        <c:dLbls>
          <c:showLegendKey val="0"/>
          <c:showVal val="0"/>
          <c:showCatName val="0"/>
          <c:showSerName val="0"/>
          <c:showPercent val="0"/>
          <c:showBubbleSize val="0"/>
        </c:dLbls>
        <c:gapWidth val="150"/>
        <c:shape val="box"/>
        <c:axId val="296938496"/>
        <c:axId val="270213120"/>
        <c:axId val="0"/>
      </c:bar3DChart>
      <c:catAx>
        <c:axId val="296938496"/>
        <c:scaling>
          <c:orientation val="minMax"/>
        </c:scaling>
        <c:delete val="0"/>
        <c:axPos val="b"/>
        <c:numFmt formatCode="General" sourceLinked="1"/>
        <c:majorTickMark val="out"/>
        <c:minorTickMark val="none"/>
        <c:tickLblPos val="nextTo"/>
        <c:crossAx val="270213120"/>
        <c:crosses val="autoZero"/>
        <c:auto val="1"/>
        <c:lblAlgn val="ctr"/>
        <c:lblOffset val="100"/>
        <c:noMultiLvlLbl val="0"/>
      </c:catAx>
      <c:valAx>
        <c:axId val="270213120"/>
        <c:scaling>
          <c:orientation val="minMax"/>
        </c:scaling>
        <c:delete val="0"/>
        <c:axPos val="l"/>
        <c:majorGridlines/>
        <c:numFmt formatCode="General" sourceLinked="1"/>
        <c:majorTickMark val="out"/>
        <c:minorTickMark val="none"/>
        <c:tickLblPos val="nextTo"/>
        <c:crossAx val="296938496"/>
        <c:crosses val="autoZero"/>
        <c:crossBetween val="between"/>
      </c:valAx>
      <c:spPr>
        <a:noFill/>
        <a:ln w="25323">
          <a:noFill/>
        </a:ln>
      </c:spPr>
    </c:plotArea>
    <c:legend>
      <c:legendPos val="r"/>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2015</c:v>
                </c:pt>
              </c:strCache>
            </c:strRef>
          </c:tx>
          <c:spPr>
            <a:solidFill>
              <a:srgbClr val="6FE119"/>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0.00</c:formatCode>
                <c:ptCount val="20"/>
                <c:pt idx="0">
                  <c:v>27</c:v>
                </c:pt>
                <c:pt idx="1">
                  <c:v>19</c:v>
                </c:pt>
                <c:pt idx="2">
                  <c:v>13.7</c:v>
                </c:pt>
                <c:pt idx="3">
                  <c:v>18.96</c:v>
                </c:pt>
                <c:pt idx="4">
                  <c:v>18.41</c:v>
                </c:pt>
                <c:pt idx="5">
                  <c:v>24.4</c:v>
                </c:pt>
                <c:pt idx="6">
                  <c:v>15.1</c:v>
                </c:pt>
                <c:pt idx="7">
                  <c:v>21.23</c:v>
                </c:pt>
                <c:pt idx="8">
                  <c:v>19.66</c:v>
                </c:pt>
                <c:pt idx="9">
                  <c:v>17.2</c:v>
                </c:pt>
                <c:pt idx="10">
                  <c:v>21.64</c:v>
                </c:pt>
                <c:pt idx="11">
                  <c:v>21.4</c:v>
                </c:pt>
                <c:pt idx="12">
                  <c:v>12.1</c:v>
                </c:pt>
                <c:pt idx="13">
                  <c:v>11.9</c:v>
                </c:pt>
                <c:pt idx="14">
                  <c:v>13.91</c:v>
                </c:pt>
                <c:pt idx="15">
                  <c:v>17.809999999999999</c:v>
                </c:pt>
                <c:pt idx="16">
                  <c:v>21.1</c:v>
                </c:pt>
                <c:pt idx="17">
                  <c:v>5.9</c:v>
                </c:pt>
                <c:pt idx="18">
                  <c:v>21.6</c:v>
                </c:pt>
                <c:pt idx="19">
                  <c:v>23.3</c:v>
                </c:pt>
              </c:numCache>
            </c:numRef>
          </c:val>
        </c:ser>
        <c:ser>
          <c:idx val="1"/>
          <c:order val="1"/>
          <c:tx>
            <c:strRef>
              <c:f>Лист1!$C$1</c:f>
              <c:strCache>
                <c:ptCount val="1"/>
                <c:pt idx="0">
                  <c:v>2016</c:v>
                </c:pt>
              </c:strCache>
            </c:strRef>
          </c:tx>
          <c:spPr>
            <a:solidFill>
              <a:srgbClr val="00B0F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General</c:formatCode>
                <c:ptCount val="20"/>
                <c:pt idx="0">
                  <c:v>29</c:v>
                </c:pt>
                <c:pt idx="1">
                  <c:v>23.1</c:v>
                </c:pt>
                <c:pt idx="2">
                  <c:v>19.3</c:v>
                </c:pt>
                <c:pt idx="3">
                  <c:v>24.8</c:v>
                </c:pt>
                <c:pt idx="4">
                  <c:v>24.5</c:v>
                </c:pt>
                <c:pt idx="5">
                  <c:v>30.4</c:v>
                </c:pt>
                <c:pt idx="6">
                  <c:v>18.100000000000001</c:v>
                </c:pt>
                <c:pt idx="7">
                  <c:v>27</c:v>
                </c:pt>
                <c:pt idx="8">
                  <c:v>22.2</c:v>
                </c:pt>
                <c:pt idx="9">
                  <c:v>22.1</c:v>
                </c:pt>
                <c:pt idx="10">
                  <c:v>23.8</c:v>
                </c:pt>
                <c:pt idx="11">
                  <c:v>25.8</c:v>
                </c:pt>
                <c:pt idx="12">
                  <c:v>19.3</c:v>
                </c:pt>
                <c:pt idx="13">
                  <c:v>22.3</c:v>
                </c:pt>
                <c:pt idx="14">
                  <c:v>15</c:v>
                </c:pt>
                <c:pt idx="15">
                  <c:v>22.2</c:v>
                </c:pt>
                <c:pt idx="16">
                  <c:v>26.1</c:v>
                </c:pt>
                <c:pt idx="17">
                  <c:v>9.5</c:v>
                </c:pt>
                <c:pt idx="18">
                  <c:v>28.3</c:v>
                </c:pt>
                <c:pt idx="19">
                  <c:v>37.299999999999997</c:v>
                </c:pt>
              </c:numCache>
            </c:numRef>
          </c:val>
        </c:ser>
        <c:dLbls>
          <c:showLegendKey val="0"/>
          <c:showVal val="0"/>
          <c:showCatName val="0"/>
          <c:showSerName val="0"/>
          <c:showPercent val="0"/>
          <c:showBubbleSize val="0"/>
        </c:dLbls>
        <c:gapWidth val="150"/>
        <c:shape val="box"/>
        <c:axId val="312587776"/>
        <c:axId val="314359808"/>
        <c:axId val="0"/>
      </c:bar3DChart>
      <c:catAx>
        <c:axId val="312587776"/>
        <c:scaling>
          <c:orientation val="minMax"/>
        </c:scaling>
        <c:delete val="0"/>
        <c:axPos val="b"/>
        <c:numFmt formatCode="General" sourceLinked="1"/>
        <c:majorTickMark val="out"/>
        <c:minorTickMark val="none"/>
        <c:tickLblPos val="nextTo"/>
        <c:crossAx val="314359808"/>
        <c:crosses val="autoZero"/>
        <c:auto val="1"/>
        <c:lblAlgn val="ctr"/>
        <c:lblOffset val="100"/>
        <c:noMultiLvlLbl val="0"/>
      </c:catAx>
      <c:valAx>
        <c:axId val="314359808"/>
        <c:scaling>
          <c:orientation val="minMax"/>
        </c:scaling>
        <c:delete val="0"/>
        <c:axPos val="l"/>
        <c:majorGridlines/>
        <c:numFmt formatCode="0.00" sourceLinked="1"/>
        <c:majorTickMark val="out"/>
        <c:minorTickMark val="none"/>
        <c:tickLblPos val="nextTo"/>
        <c:crossAx val="312587776"/>
        <c:crosses val="autoZero"/>
        <c:crossBetween val="between"/>
      </c:valAx>
      <c:spPr>
        <a:noFill/>
        <a:ln w="25399">
          <a:noFill/>
        </a:ln>
      </c:spPr>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2015</c:v>
                </c:pt>
              </c:strCache>
            </c:strRef>
          </c:tx>
          <c:spPr>
            <a:solidFill>
              <a:srgbClr val="FFFF0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0.00</c:formatCode>
                <c:ptCount val="20"/>
                <c:pt idx="0">
                  <c:v>27.6</c:v>
                </c:pt>
                <c:pt idx="1">
                  <c:v>31</c:v>
                </c:pt>
                <c:pt idx="2">
                  <c:v>21</c:v>
                </c:pt>
                <c:pt idx="3">
                  <c:v>22.9</c:v>
                </c:pt>
                <c:pt idx="4">
                  <c:v>25.3</c:v>
                </c:pt>
                <c:pt idx="5">
                  <c:v>24.7</c:v>
                </c:pt>
                <c:pt idx="6">
                  <c:v>22.3</c:v>
                </c:pt>
                <c:pt idx="7">
                  <c:v>26.8</c:v>
                </c:pt>
                <c:pt idx="8">
                  <c:v>25.9</c:v>
                </c:pt>
                <c:pt idx="9">
                  <c:v>25.6</c:v>
                </c:pt>
                <c:pt idx="10">
                  <c:v>23.5</c:v>
                </c:pt>
                <c:pt idx="11">
                  <c:v>24.9</c:v>
                </c:pt>
                <c:pt idx="12">
                  <c:v>22.3</c:v>
                </c:pt>
                <c:pt idx="13">
                  <c:v>24.7</c:v>
                </c:pt>
                <c:pt idx="14">
                  <c:v>20.5</c:v>
                </c:pt>
                <c:pt idx="15">
                  <c:v>23.5</c:v>
                </c:pt>
                <c:pt idx="16">
                  <c:v>22.8</c:v>
                </c:pt>
                <c:pt idx="17">
                  <c:v>27</c:v>
                </c:pt>
                <c:pt idx="18">
                  <c:v>20.8</c:v>
                </c:pt>
                <c:pt idx="19">
                  <c:v>22.1</c:v>
                </c:pt>
              </c:numCache>
            </c:numRef>
          </c:val>
        </c:ser>
        <c:ser>
          <c:idx val="1"/>
          <c:order val="1"/>
          <c:tx>
            <c:strRef>
              <c:f>Лист1!$C$1</c:f>
              <c:strCache>
                <c:ptCount val="1"/>
                <c:pt idx="0">
                  <c:v>2016</c:v>
                </c:pt>
              </c:strCache>
            </c:strRef>
          </c:tx>
          <c:spPr>
            <a:solidFill>
              <a:srgbClr val="00B05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General</c:formatCode>
                <c:ptCount val="20"/>
                <c:pt idx="0">
                  <c:v>27.9</c:v>
                </c:pt>
                <c:pt idx="1">
                  <c:v>31.4</c:v>
                </c:pt>
                <c:pt idx="2">
                  <c:v>21.3</c:v>
                </c:pt>
                <c:pt idx="3">
                  <c:v>23.3</c:v>
                </c:pt>
                <c:pt idx="4">
                  <c:v>25.6</c:v>
                </c:pt>
                <c:pt idx="5">
                  <c:v>24.5</c:v>
                </c:pt>
                <c:pt idx="6">
                  <c:v>22.6</c:v>
                </c:pt>
                <c:pt idx="7">
                  <c:v>27.1</c:v>
                </c:pt>
                <c:pt idx="8">
                  <c:v>26.4</c:v>
                </c:pt>
                <c:pt idx="9">
                  <c:v>25.9</c:v>
                </c:pt>
                <c:pt idx="10">
                  <c:v>24</c:v>
                </c:pt>
                <c:pt idx="11">
                  <c:v>25.4</c:v>
                </c:pt>
                <c:pt idx="12">
                  <c:v>23</c:v>
                </c:pt>
                <c:pt idx="13">
                  <c:v>27.1</c:v>
                </c:pt>
                <c:pt idx="14">
                  <c:v>20.8</c:v>
                </c:pt>
                <c:pt idx="15">
                  <c:v>24.2</c:v>
                </c:pt>
                <c:pt idx="16">
                  <c:v>22.9</c:v>
                </c:pt>
                <c:pt idx="17">
                  <c:v>27.9</c:v>
                </c:pt>
                <c:pt idx="18">
                  <c:v>20.9</c:v>
                </c:pt>
                <c:pt idx="19">
                  <c:v>22.3</c:v>
                </c:pt>
              </c:numCache>
            </c:numRef>
          </c:val>
        </c:ser>
        <c:dLbls>
          <c:showLegendKey val="0"/>
          <c:showVal val="0"/>
          <c:showCatName val="0"/>
          <c:showSerName val="0"/>
          <c:showPercent val="0"/>
          <c:showBubbleSize val="0"/>
        </c:dLbls>
        <c:gapWidth val="150"/>
        <c:shape val="box"/>
        <c:axId val="314131968"/>
        <c:axId val="314361536"/>
        <c:axId val="0"/>
      </c:bar3DChart>
      <c:catAx>
        <c:axId val="314131968"/>
        <c:scaling>
          <c:orientation val="minMax"/>
        </c:scaling>
        <c:delete val="0"/>
        <c:axPos val="b"/>
        <c:numFmt formatCode="General" sourceLinked="1"/>
        <c:majorTickMark val="out"/>
        <c:minorTickMark val="none"/>
        <c:tickLblPos val="nextTo"/>
        <c:crossAx val="314361536"/>
        <c:crosses val="autoZero"/>
        <c:auto val="1"/>
        <c:lblAlgn val="ctr"/>
        <c:lblOffset val="100"/>
        <c:noMultiLvlLbl val="0"/>
      </c:catAx>
      <c:valAx>
        <c:axId val="314361536"/>
        <c:scaling>
          <c:orientation val="minMax"/>
        </c:scaling>
        <c:delete val="0"/>
        <c:axPos val="l"/>
        <c:majorGridlines/>
        <c:numFmt formatCode="0.00" sourceLinked="1"/>
        <c:majorTickMark val="out"/>
        <c:minorTickMark val="none"/>
        <c:tickLblPos val="nextTo"/>
        <c:crossAx val="314131968"/>
        <c:crosses val="autoZero"/>
        <c:crossBetween val="between"/>
      </c:valAx>
      <c:spPr>
        <a:noFill/>
        <a:ln w="25317">
          <a:noFill/>
        </a:ln>
      </c:spPr>
    </c:plotArea>
    <c:legend>
      <c:legendPos val="r"/>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2015</c:v>
                </c:pt>
              </c:strCache>
            </c:strRef>
          </c:tx>
          <c:spPr>
            <a:solidFill>
              <a:srgbClr val="0070C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0.00</c:formatCode>
                <c:ptCount val="20"/>
                <c:pt idx="0">
                  <c:v>0.3</c:v>
                </c:pt>
                <c:pt idx="1">
                  <c:v>0.11</c:v>
                </c:pt>
                <c:pt idx="2">
                  <c:v>0.17</c:v>
                </c:pt>
                <c:pt idx="3">
                  <c:v>0.22</c:v>
                </c:pt>
                <c:pt idx="4">
                  <c:v>0.08</c:v>
                </c:pt>
                <c:pt idx="5">
                  <c:v>0.18</c:v>
                </c:pt>
                <c:pt idx="6">
                  <c:v>0.16</c:v>
                </c:pt>
                <c:pt idx="7">
                  <c:v>0.19</c:v>
                </c:pt>
                <c:pt idx="8">
                  <c:v>0.13</c:v>
                </c:pt>
                <c:pt idx="9">
                  <c:v>0.16</c:v>
                </c:pt>
                <c:pt idx="10">
                  <c:v>0.84</c:v>
                </c:pt>
                <c:pt idx="11">
                  <c:v>0.33</c:v>
                </c:pt>
                <c:pt idx="12">
                  <c:v>0.04</c:v>
                </c:pt>
                <c:pt idx="13">
                  <c:v>2.23</c:v>
                </c:pt>
                <c:pt idx="14">
                  <c:v>0.08</c:v>
                </c:pt>
                <c:pt idx="15">
                  <c:v>0.36</c:v>
                </c:pt>
                <c:pt idx="16">
                  <c:v>0.76</c:v>
                </c:pt>
                <c:pt idx="17">
                  <c:v>0</c:v>
                </c:pt>
                <c:pt idx="18">
                  <c:v>0.32</c:v>
                </c:pt>
                <c:pt idx="19">
                  <c:v>0.21</c:v>
                </c:pt>
              </c:numCache>
            </c:numRef>
          </c:val>
        </c:ser>
        <c:ser>
          <c:idx val="1"/>
          <c:order val="1"/>
          <c:tx>
            <c:strRef>
              <c:f>Лист1!$C$1</c:f>
              <c:strCache>
                <c:ptCount val="1"/>
                <c:pt idx="0">
                  <c:v>2016</c:v>
                </c:pt>
              </c:strCache>
            </c:strRef>
          </c:tx>
          <c:spPr>
            <a:solidFill>
              <a:srgbClr val="00B05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0.00</c:formatCode>
                <c:ptCount val="20"/>
                <c:pt idx="0">
                  <c:v>0.33</c:v>
                </c:pt>
                <c:pt idx="1">
                  <c:v>0.26</c:v>
                </c:pt>
                <c:pt idx="2">
                  <c:v>0.1</c:v>
                </c:pt>
                <c:pt idx="3">
                  <c:v>0.23</c:v>
                </c:pt>
                <c:pt idx="4">
                  <c:v>0.04</c:v>
                </c:pt>
                <c:pt idx="5">
                  <c:v>0.19</c:v>
                </c:pt>
                <c:pt idx="6">
                  <c:v>0.15</c:v>
                </c:pt>
                <c:pt idx="7">
                  <c:v>0.23</c:v>
                </c:pt>
                <c:pt idx="8">
                  <c:v>0.23</c:v>
                </c:pt>
                <c:pt idx="9">
                  <c:v>0.12</c:v>
                </c:pt>
                <c:pt idx="10">
                  <c:v>0.64</c:v>
                </c:pt>
                <c:pt idx="11">
                  <c:v>0.24</c:v>
                </c:pt>
                <c:pt idx="12">
                  <c:v>0.12</c:v>
                </c:pt>
                <c:pt idx="13">
                  <c:v>2.79</c:v>
                </c:pt>
                <c:pt idx="14">
                  <c:v>0.09</c:v>
                </c:pt>
                <c:pt idx="15">
                  <c:v>0.37</c:v>
                </c:pt>
                <c:pt idx="16">
                  <c:v>0.3</c:v>
                </c:pt>
                <c:pt idx="17">
                  <c:v>0.04</c:v>
                </c:pt>
                <c:pt idx="18">
                  <c:v>0.33</c:v>
                </c:pt>
                <c:pt idx="19">
                  <c:v>0.21</c:v>
                </c:pt>
              </c:numCache>
            </c:numRef>
          </c:val>
        </c:ser>
        <c:dLbls>
          <c:showLegendKey val="0"/>
          <c:showVal val="0"/>
          <c:showCatName val="0"/>
          <c:showSerName val="0"/>
          <c:showPercent val="0"/>
          <c:showBubbleSize val="0"/>
        </c:dLbls>
        <c:gapWidth val="150"/>
        <c:shape val="box"/>
        <c:axId val="314132480"/>
        <c:axId val="314363264"/>
        <c:axId val="0"/>
      </c:bar3DChart>
      <c:catAx>
        <c:axId val="314132480"/>
        <c:scaling>
          <c:orientation val="minMax"/>
        </c:scaling>
        <c:delete val="0"/>
        <c:axPos val="b"/>
        <c:numFmt formatCode="General" sourceLinked="1"/>
        <c:majorTickMark val="out"/>
        <c:minorTickMark val="none"/>
        <c:tickLblPos val="nextTo"/>
        <c:crossAx val="314363264"/>
        <c:crosses val="autoZero"/>
        <c:auto val="1"/>
        <c:lblAlgn val="ctr"/>
        <c:lblOffset val="100"/>
        <c:noMultiLvlLbl val="0"/>
      </c:catAx>
      <c:valAx>
        <c:axId val="314363264"/>
        <c:scaling>
          <c:orientation val="minMax"/>
        </c:scaling>
        <c:delete val="0"/>
        <c:axPos val="l"/>
        <c:majorGridlines/>
        <c:numFmt formatCode="0.00" sourceLinked="1"/>
        <c:majorTickMark val="out"/>
        <c:minorTickMark val="none"/>
        <c:tickLblPos val="nextTo"/>
        <c:crossAx val="314132480"/>
        <c:crosses val="autoZero"/>
        <c:crossBetween val="between"/>
      </c:valAx>
      <c:spPr>
        <a:noFill/>
        <a:ln w="25320">
          <a:noFill/>
        </a:ln>
      </c:spPr>
    </c:plotArea>
    <c:legend>
      <c:legendPos val="r"/>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2015</c:v>
                </c:pt>
              </c:strCache>
            </c:strRef>
          </c:tx>
          <c:spPr>
            <a:solidFill>
              <a:srgbClr val="00B05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0.00</c:formatCode>
                <c:ptCount val="20"/>
                <c:pt idx="0">
                  <c:v>5.79</c:v>
                </c:pt>
                <c:pt idx="1">
                  <c:v>72.180000000000007</c:v>
                </c:pt>
                <c:pt idx="2">
                  <c:v>26.26</c:v>
                </c:pt>
                <c:pt idx="3">
                  <c:v>14.75</c:v>
                </c:pt>
                <c:pt idx="4">
                  <c:v>0.44</c:v>
                </c:pt>
                <c:pt idx="5">
                  <c:v>3.59</c:v>
                </c:pt>
                <c:pt idx="6">
                  <c:v>4.6900000000000004</c:v>
                </c:pt>
                <c:pt idx="7">
                  <c:v>16</c:v>
                </c:pt>
                <c:pt idx="8">
                  <c:v>3.28</c:v>
                </c:pt>
                <c:pt idx="9">
                  <c:v>0.87</c:v>
                </c:pt>
                <c:pt idx="10">
                  <c:v>19.2</c:v>
                </c:pt>
                <c:pt idx="11">
                  <c:v>12.03</c:v>
                </c:pt>
                <c:pt idx="12">
                  <c:v>1.96</c:v>
                </c:pt>
                <c:pt idx="13">
                  <c:v>31.73</c:v>
                </c:pt>
                <c:pt idx="14">
                  <c:v>20.83</c:v>
                </c:pt>
                <c:pt idx="15">
                  <c:v>2.2200000000000002</c:v>
                </c:pt>
                <c:pt idx="16">
                  <c:v>1.6</c:v>
                </c:pt>
                <c:pt idx="17">
                  <c:v>0.16</c:v>
                </c:pt>
                <c:pt idx="18">
                  <c:v>5.86</c:v>
                </c:pt>
                <c:pt idx="19">
                  <c:v>10.72</c:v>
                </c:pt>
              </c:numCache>
            </c:numRef>
          </c:val>
        </c:ser>
        <c:ser>
          <c:idx val="1"/>
          <c:order val="1"/>
          <c:tx>
            <c:strRef>
              <c:f>Лист1!$C$1</c:f>
              <c:strCache>
                <c:ptCount val="1"/>
                <c:pt idx="0">
                  <c:v>2016</c:v>
                </c:pt>
              </c:strCache>
            </c:strRef>
          </c:tx>
          <c:spPr>
            <a:solidFill>
              <a:srgbClr val="FFFF0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General</c:formatCode>
                <c:ptCount val="20"/>
                <c:pt idx="0">
                  <c:v>14.15</c:v>
                </c:pt>
                <c:pt idx="1">
                  <c:v>85.99</c:v>
                </c:pt>
                <c:pt idx="2">
                  <c:v>2.0299999999999998</c:v>
                </c:pt>
                <c:pt idx="3">
                  <c:v>14.04</c:v>
                </c:pt>
                <c:pt idx="4">
                  <c:v>0.99</c:v>
                </c:pt>
                <c:pt idx="5">
                  <c:v>7.87</c:v>
                </c:pt>
                <c:pt idx="6">
                  <c:v>3.29</c:v>
                </c:pt>
                <c:pt idx="7">
                  <c:v>14.38</c:v>
                </c:pt>
                <c:pt idx="8">
                  <c:v>18.55</c:v>
                </c:pt>
                <c:pt idx="9">
                  <c:v>0.95</c:v>
                </c:pt>
                <c:pt idx="10">
                  <c:v>9.44</c:v>
                </c:pt>
                <c:pt idx="11">
                  <c:v>49.12</c:v>
                </c:pt>
                <c:pt idx="12">
                  <c:v>3.06</c:v>
                </c:pt>
                <c:pt idx="13">
                  <c:v>21.64</c:v>
                </c:pt>
                <c:pt idx="14">
                  <c:v>4.49</c:v>
                </c:pt>
                <c:pt idx="15">
                  <c:v>5.57</c:v>
                </c:pt>
                <c:pt idx="16">
                  <c:v>5.62</c:v>
                </c:pt>
                <c:pt idx="17">
                  <c:v>0.04</c:v>
                </c:pt>
                <c:pt idx="18">
                  <c:v>5.21</c:v>
                </c:pt>
                <c:pt idx="19">
                  <c:v>115.58</c:v>
                </c:pt>
              </c:numCache>
            </c:numRef>
          </c:val>
        </c:ser>
        <c:dLbls>
          <c:showLegendKey val="0"/>
          <c:showVal val="0"/>
          <c:showCatName val="0"/>
          <c:showSerName val="0"/>
          <c:showPercent val="0"/>
          <c:showBubbleSize val="0"/>
        </c:dLbls>
        <c:gapWidth val="150"/>
        <c:shape val="box"/>
        <c:axId val="314132992"/>
        <c:axId val="314364992"/>
        <c:axId val="0"/>
      </c:bar3DChart>
      <c:catAx>
        <c:axId val="314132992"/>
        <c:scaling>
          <c:orientation val="minMax"/>
        </c:scaling>
        <c:delete val="0"/>
        <c:axPos val="b"/>
        <c:numFmt formatCode="General" sourceLinked="1"/>
        <c:majorTickMark val="out"/>
        <c:minorTickMark val="none"/>
        <c:tickLblPos val="nextTo"/>
        <c:crossAx val="314364992"/>
        <c:crosses val="autoZero"/>
        <c:auto val="1"/>
        <c:lblAlgn val="ctr"/>
        <c:lblOffset val="100"/>
        <c:noMultiLvlLbl val="0"/>
      </c:catAx>
      <c:valAx>
        <c:axId val="314364992"/>
        <c:scaling>
          <c:orientation val="minMax"/>
        </c:scaling>
        <c:delete val="0"/>
        <c:axPos val="l"/>
        <c:majorGridlines/>
        <c:numFmt formatCode="0.00" sourceLinked="1"/>
        <c:majorTickMark val="out"/>
        <c:minorTickMark val="none"/>
        <c:tickLblPos val="nextTo"/>
        <c:crossAx val="314132992"/>
        <c:crosses val="autoZero"/>
        <c:crossBetween val="between"/>
      </c:valAx>
      <c:spPr>
        <a:noFill/>
        <a:ln w="25400">
          <a:noFill/>
        </a:ln>
      </c:spPr>
    </c:plotArea>
    <c:legend>
      <c:legendPos val="r"/>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2015</c:v>
                </c:pt>
              </c:strCache>
            </c:strRef>
          </c:tx>
          <c:spPr>
            <a:solidFill>
              <a:srgbClr val="FFFF0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0.00</c:formatCode>
                <c:ptCount val="20"/>
                <c:pt idx="0">
                  <c:v>91.75</c:v>
                </c:pt>
                <c:pt idx="1">
                  <c:v>100</c:v>
                </c:pt>
                <c:pt idx="2">
                  <c:v>8.6999999999999993</c:v>
                </c:pt>
                <c:pt idx="3">
                  <c:v>16.420000000000002</c:v>
                </c:pt>
                <c:pt idx="4">
                  <c:v>56.14</c:v>
                </c:pt>
                <c:pt idx="5">
                  <c:v>90.98</c:v>
                </c:pt>
                <c:pt idx="6">
                  <c:v>100</c:v>
                </c:pt>
                <c:pt idx="7">
                  <c:v>91.68</c:v>
                </c:pt>
                <c:pt idx="8">
                  <c:v>100</c:v>
                </c:pt>
                <c:pt idx="9">
                  <c:v>100</c:v>
                </c:pt>
                <c:pt idx="10">
                  <c:v>90.91</c:v>
                </c:pt>
                <c:pt idx="11">
                  <c:v>97.26</c:v>
                </c:pt>
                <c:pt idx="12">
                  <c:v>100</c:v>
                </c:pt>
                <c:pt idx="13">
                  <c:v>87.63</c:v>
                </c:pt>
                <c:pt idx="14">
                  <c:v>100</c:v>
                </c:pt>
                <c:pt idx="15">
                  <c:v>40.86</c:v>
                </c:pt>
                <c:pt idx="16">
                  <c:v>99.43</c:v>
                </c:pt>
                <c:pt idx="17">
                  <c:v>100</c:v>
                </c:pt>
                <c:pt idx="18">
                  <c:v>99.09</c:v>
                </c:pt>
                <c:pt idx="19">
                  <c:v>99.08</c:v>
                </c:pt>
              </c:numCache>
            </c:numRef>
          </c:val>
        </c:ser>
        <c:ser>
          <c:idx val="1"/>
          <c:order val="1"/>
          <c:tx>
            <c:strRef>
              <c:f>Лист1!$C$1</c:f>
              <c:strCache>
                <c:ptCount val="1"/>
                <c:pt idx="0">
                  <c:v>2016</c:v>
                </c:pt>
              </c:strCache>
            </c:strRef>
          </c:tx>
          <c:spPr>
            <a:solidFill>
              <a:srgbClr val="00B05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General</c:formatCode>
                <c:ptCount val="20"/>
                <c:pt idx="0">
                  <c:v>100</c:v>
                </c:pt>
                <c:pt idx="1">
                  <c:v>100</c:v>
                </c:pt>
                <c:pt idx="2">
                  <c:v>18.18</c:v>
                </c:pt>
                <c:pt idx="3">
                  <c:v>15.71</c:v>
                </c:pt>
                <c:pt idx="4">
                  <c:v>56.14</c:v>
                </c:pt>
                <c:pt idx="5">
                  <c:v>96.75</c:v>
                </c:pt>
                <c:pt idx="6">
                  <c:v>100</c:v>
                </c:pt>
                <c:pt idx="7">
                  <c:v>91.49</c:v>
                </c:pt>
                <c:pt idx="8">
                  <c:v>100</c:v>
                </c:pt>
                <c:pt idx="9">
                  <c:v>100</c:v>
                </c:pt>
                <c:pt idx="10">
                  <c:v>98.04</c:v>
                </c:pt>
                <c:pt idx="11">
                  <c:v>95.95</c:v>
                </c:pt>
                <c:pt idx="12">
                  <c:v>100</c:v>
                </c:pt>
                <c:pt idx="13">
                  <c:v>86.14</c:v>
                </c:pt>
                <c:pt idx="14">
                  <c:v>100</c:v>
                </c:pt>
                <c:pt idx="15">
                  <c:v>47.31</c:v>
                </c:pt>
                <c:pt idx="16">
                  <c:v>98.7</c:v>
                </c:pt>
                <c:pt idx="17">
                  <c:v>100</c:v>
                </c:pt>
                <c:pt idx="18">
                  <c:v>99.33</c:v>
                </c:pt>
                <c:pt idx="19">
                  <c:v>99.6</c:v>
                </c:pt>
              </c:numCache>
            </c:numRef>
          </c:val>
        </c:ser>
        <c:dLbls>
          <c:showLegendKey val="0"/>
          <c:showVal val="0"/>
          <c:showCatName val="0"/>
          <c:showSerName val="0"/>
          <c:showPercent val="0"/>
          <c:showBubbleSize val="0"/>
        </c:dLbls>
        <c:gapWidth val="150"/>
        <c:shape val="box"/>
        <c:axId val="312588288"/>
        <c:axId val="314366720"/>
        <c:axId val="0"/>
      </c:bar3DChart>
      <c:catAx>
        <c:axId val="312588288"/>
        <c:scaling>
          <c:orientation val="minMax"/>
        </c:scaling>
        <c:delete val="0"/>
        <c:axPos val="b"/>
        <c:numFmt formatCode="General" sourceLinked="1"/>
        <c:majorTickMark val="out"/>
        <c:minorTickMark val="none"/>
        <c:tickLblPos val="nextTo"/>
        <c:crossAx val="314366720"/>
        <c:crosses val="autoZero"/>
        <c:auto val="1"/>
        <c:lblAlgn val="ctr"/>
        <c:lblOffset val="100"/>
        <c:noMultiLvlLbl val="0"/>
      </c:catAx>
      <c:valAx>
        <c:axId val="314366720"/>
        <c:scaling>
          <c:orientation val="minMax"/>
        </c:scaling>
        <c:delete val="0"/>
        <c:axPos val="l"/>
        <c:majorGridlines/>
        <c:numFmt formatCode="0.00" sourceLinked="1"/>
        <c:majorTickMark val="out"/>
        <c:minorTickMark val="none"/>
        <c:tickLblPos val="nextTo"/>
        <c:crossAx val="312588288"/>
        <c:crosses val="autoZero"/>
        <c:crossBetween val="between"/>
      </c:valAx>
      <c:spPr>
        <a:noFill/>
        <a:ln w="25400">
          <a:noFill/>
        </a:ln>
      </c:spPr>
    </c:plotArea>
    <c:legend>
      <c:legendPos val="r"/>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2015</c:v>
                </c:pt>
              </c:strCache>
            </c:strRef>
          </c:tx>
          <c:spPr>
            <a:solidFill>
              <a:srgbClr val="FFFF0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0.00</c:formatCode>
                <c:ptCount val="20"/>
                <c:pt idx="0">
                  <c:v>41.45</c:v>
                </c:pt>
                <c:pt idx="1">
                  <c:v>12.27</c:v>
                </c:pt>
                <c:pt idx="2">
                  <c:v>8.23</c:v>
                </c:pt>
                <c:pt idx="3">
                  <c:v>10.67</c:v>
                </c:pt>
                <c:pt idx="4">
                  <c:v>13.85</c:v>
                </c:pt>
                <c:pt idx="5">
                  <c:v>51.67</c:v>
                </c:pt>
                <c:pt idx="6">
                  <c:v>11.11</c:v>
                </c:pt>
                <c:pt idx="7">
                  <c:v>14.97</c:v>
                </c:pt>
                <c:pt idx="8">
                  <c:v>14.13</c:v>
                </c:pt>
                <c:pt idx="9">
                  <c:v>13.37</c:v>
                </c:pt>
                <c:pt idx="10">
                  <c:v>42.38</c:v>
                </c:pt>
                <c:pt idx="11">
                  <c:v>9.36</c:v>
                </c:pt>
                <c:pt idx="12">
                  <c:v>6.75</c:v>
                </c:pt>
                <c:pt idx="13">
                  <c:v>25.94</c:v>
                </c:pt>
                <c:pt idx="14">
                  <c:v>7.5</c:v>
                </c:pt>
                <c:pt idx="15">
                  <c:v>16.54</c:v>
                </c:pt>
                <c:pt idx="16">
                  <c:v>68.28</c:v>
                </c:pt>
                <c:pt idx="17">
                  <c:v>29.06</c:v>
                </c:pt>
                <c:pt idx="18">
                  <c:v>35.26</c:v>
                </c:pt>
                <c:pt idx="19">
                  <c:v>27.34</c:v>
                </c:pt>
              </c:numCache>
            </c:numRef>
          </c:val>
        </c:ser>
        <c:ser>
          <c:idx val="1"/>
          <c:order val="1"/>
          <c:tx>
            <c:strRef>
              <c:f>Лист1!$C$1</c:f>
              <c:strCache>
                <c:ptCount val="1"/>
                <c:pt idx="0">
                  <c:v>2016</c:v>
                </c:pt>
              </c:strCache>
            </c:strRef>
          </c:tx>
          <c:spPr>
            <a:solidFill>
              <a:srgbClr val="92D05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General</c:formatCode>
                <c:ptCount val="20"/>
                <c:pt idx="0">
                  <c:v>43.54</c:v>
                </c:pt>
                <c:pt idx="1">
                  <c:v>20.59</c:v>
                </c:pt>
                <c:pt idx="2">
                  <c:v>10.75</c:v>
                </c:pt>
                <c:pt idx="3">
                  <c:v>10.45</c:v>
                </c:pt>
                <c:pt idx="4">
                  <c:v>12.5</c:v>
                </c:pt>
                <c:pt idx="5">
                  <c:v>50.3</c:v>
                </c:pt>
                <c:pt idx="6">
                  <c:v>12.99</c:v>
                </c:pt>
                <c:pt idx="7">
                  <c:v>15.3</c:v>
                </c:pt>
                <c:pt idx="8">
                  <c:v>11.73</c:v>
                </c:pt>
                <c:pt idx="9">
                  <c:v>14.52</c:v>
                </c:pt>
                <c:pt idx="10">
                  <c:v>42.09</c:v>
                </c:pt>
                <c:pt idx="11">
                  <c:v>9.3000000000000007</c:v>
                </c:pt>
                <c:pt idx="12">
                  <c:v>11.65</c:v>
                </c:pt>
                <c:pt idx="13">
                  <c:v>23.23</c:v>
                </c:pt>
                <c:pt idx="14">
                  <c:v>9.6300000000000008</c:v>
                </c:pt>
                <c:pt idx="15">
                  <c:v>20.56</c:v>
                </c:pt>
                <c:pt idx="16">
                  <c:v>59.95</c:v>
                </c:pt>
                <c:pt idx="17">
                  <c:v>25.96</c:v>
                </c:pt>
                <c:pt idx="18">
                  <c:v>28.28</c:v>
                </c:pt>
                <c:pt idx="19">
                  <c:v>30.95</c:v>
                </c:pt>
              </c:numCache>
            </c:numRef>
          </c:val>
        </c:ser>
        <c:dLbls>
          <c:showLegendKey val="0"/>
          <c:showVal val="0"/>
          <c:showCatName val="0"/>
          <c:showSerName val="0"/>
          <c:showPercent val="0"/>
          <c:showBubbleSize val="0"/>
        </c:dLbls>
        <c:gapWidth val="150"/>
        <c:shape val="box"/>
        <c:axId val="348574208"/>
        <c:axId val="313992320"/>
        <c:axId val="0"/>
      </c:bar3DChart>
      <c:catAx>
        <c:axId val="348574208"/>
        <c:scaling>
          <c:orientation val="minMax"/>
        </c:scaling>
        <c:delete val="0"/>
        <c:axPos val="b"/>
        <c:numFmt formatCode="General" sourceLinked="1"/>
        <c:majorTickMark val="out"/>
        <c:minorTickMark val="none"/>
        <c:tickLblPos val="nextTo"/>
        <c:crossAx val="313992320"/>
        <c:crosses val="autoZero"/>
        <c:auto val="1"/>
        <c:lblAlgn val="ctr"/>
        <c:lblOffset val="100"/>
        <c:noMultiLvlLbl val="0"/>
      </c:catAx>
      <c:valAx>
        <c:axId val="313992320"/>
        <c:scaling>
          <c:orientation val="minMax"/>
        </c:scaling>
        <c:delete val="0"/>
        <c:axPos val="l"/>
        <c:majorGridlines/>
        <c:numFmt formatCode="0.00" sourceLinked="1"/>
        <c:majorTickMark val="out"/>
        <c:minorTickMark val="none"/>
        <c:tickLblPos val="nextTo"/>
        <c:crossAx val="348574208"/>
        <c:crosses val="autoZero"/>
        <c:crossBetween val="between"/>
      </c:valAx>
      <c:spPr>
        <a:noFill/>
        <a:ln w="25312">
          <a:noFill/>
        </a:ln>
      </c:spPr>
    </c:plotArea>
    <c:legend>
      <c:legendPos val="r"/>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2015</c:v>
                </c:pt>
              </c:strCache>
            </c:strRef>
          </c:tx>
          <c:spPr>
            <a:solidFill>
              <a:srgbClr val="00B05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0.00</c:formatCode>
                <c:ptCount val="20"/>
                <c:pt idx="0">
                  <c:v>35.479999999999997</c:v>
                </c:pt>
                <c:pt idx="1">
                  <c:v>30.44</c:v>
                </c:pt>
                <c:pt idx="2">
                  <c:v>26.28</c:v>
                </c:pt>
                <c:pt idx="3">
                  <c:v>24.48</c:v>
                </c:pt>
                <c:pt idx="4">
                  <c:v>23.96</c:v>
                </c:pt>
                <c:pt idx="5">
                  <c:v>39.99</c:v>
                </c:pt>
                <c:pt idx="6">
                  <c:v>33.909999999999997</c:v>
                </c:pt>
                <c:pt idx="7">
                  <c:v>41.74</c:v>
                </c:pt>
                <c:pt idx="8">
                  <c:v>24.99</c:v>
                </c:pt>
                <c:pt idx="9">
                  <c:v>33.590000000000003</c:v>
                </c:pt>
                <c:pt idx="10">
                  <c:v>41.27</c:v>
                </c:pt>
                <c:pt idx="11">
                  <c:v>27.19</c:v>
                </c:pt>
                <c:pt idx="12">
                  <c:v>34.49</c:v>
                </c:pt>
                <c:pt idx="13">
                  <c:v>32.57</c:v>
                </c:pt>
                <c:pt idx="14">
                  <c:v>29.77</c:v>
                </c:pt>
                <c:pt idx="15">
                  <c:v>30.39</c:v>
                </c:pt>
                <c:pt idx="16">
                  <c:v>35.36</c:v>
                </c:pt>
                <c:pt idx="17">
                  <c:v>36.909999999999997</c:v>
                </c:pt>
                <c:pt idx="18">
                  <c:v>43.51</c:v>
                </c:pt>
                <c:pt idx="19">
                  <c:v>43.6</c:v>
                </c:pt>
              </c:numCache>
            </c:numRef>
          </c:val>
        </c:ser>
        <c:ser>
          <c:idx val="1"/>
          <c:order val="1"/>
          <c:tx>
            <c:strRef>
              <c:f>Лист1!$C$1</c:f>
              <c:strCache>
                <c:ptCount val="1"/>
                <c:pt idx="0">
                  <c:v>2016</c:v>
                </c:pt>
              </c:strCache>
            </c:strRef>
          </c:tx>
          <c:spPr>
            <a:solidFill>
              <a:srgbClr val="FFFF0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General</c:formatCode>
                <c:ptCount val="20"/>
                <c:pt idx="0">
                  <c:v>38.659999999999997</c:v>
                </c:pt>
                <c:pt idx="1">
                  <c:v>38.909999999999997</c:v>
                </c:pt>
                <c:pt idx="2">
                  <c:v>38.17</c:v>
                </c:pt>
                <c:pt idx="3">
                  <c:v>33.57</c:v>
                </c:pt>
                <c:pt idx="4">
                  <c:v>33.86</c:v>
                </c:pt>
                <c:pt idx="5">
                  <c:v>37.64</c:v>
                </c:pt>
                <c:pt idx="6">
                  <c:v>36.18</c:v>
                </c:pt>
                <c:pt idx="7">
                  <c:v>46.67</c:v>
                </c:pt>
                <c:pt idx="8">
                  <c:v>34.18</c:v>
                </c:pt>
                <c:pt idx="9">
                  <c:v>37.04</c:v>
                </c:pt>
                <c:pt idx="10">
                  <c:v>46.36</c:v>
                </c:pt>
                <c:pt idx="11">
                  <c:v>36.94</c:v>
                </c:pt>
                <c:pt idx="12">
                  <c:v>42.72</c:v>
                </c:pt>
                <c:pt idx="13">
                  <c:v>41.16</c:v>
                </c:pt>
                <c:pt idx="14">
                  <c:v>36.36</c:v>
                </c:pt>
                <c:pt idx="15">
                  <c:v>40.47</c:v>
                </c:pt>
                <c:pt idx="16">
                  <c:v>45.28</c:v>
                </c:pt>
                <c:pt idx="17">
                  <c:v>34.93</c:v>
                </c:pt>
                <c:pt idx="18">
                  <c:v>47.49</c:v>
                </c:pt>
                <c:pt idx="19">
                  <c:v>41.44</c:v>
                </c:pt>
              </c:numCache>
            </c:numRef>
          </c:val>
        </c:ser>
        <c:dLbls>
          <c:showLegendKey val="0"/>
          <c:showVal val="0"/>
          <c:showCatName val="0"/>
          <c:showSerName val="0"/>
          <c:showPercent val="0"/>
          <c:showBubbleSize val="0"/>
        </c:dLbls>
        <c:gapWidth val="150"/>
        <c:shape val="box"/>
        <c:axId val="348574720"/>
        <c:axId val="313993472"/>
        <c:axId val="0"/>
      </c:bar3DChart>
      <c:catAx>
        <c:axId val="348574720"/>
        <c:scaling>
          <c:orientation val="minMax"/>
        </c:scaling>
        <c:delete val="0"/>
        <c:axPos val="b"/>
        <c:numFmt formatCode="General" sourceLinked="1"/>
        <c:majorTickMark val="out"/>
        <c:minorTickMark val="none"/>
        <c:tickLblPos val="nextTo"/>
        <c:crossAx val="313993472"/>
        <c:crosses val="autoZero"/>
        <c:auto val="1"/>
        <c:lblAlgn val="ctr"/>
        <c:lblOffset val="100"/>
        <c:noMultiLvlLbl val="0"/>
      </c:catAx>
      <c:valAx>
        <c:axId val="313993472"/>
        <c:scaling>
          <c:orientation val="minMax"/>
        </c:scaling>
        <c:delete val="0"/>
        <c:axPos val="l"/>
        <c:majorGridlines/>
        <c:numFmt formatCode="0.00" sourceLinked="1"/>
        <c:majorTickMark val="out"/>
        <c:minorTickMark val="none"/>
        <c:tickLblPos val="nextTo"/>
        <c:crossAx val="348574720"/>
        <c:crosses val="autoZero"/>
        <c:crossBetween val="between"/>
      </c:valAx>
      <c:spPr>
        <a:noFill/>
        <a:ln w="25400">
          <a:noFill/>
        </a:ln>
      </c:spPr>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997826264917934"/>
          <c:y val="6.4745385674480321E-2"/>
          <c:w val="0.80075331542109351"/>
          <c:h val="0.65629646351351034"/>
        </c:manualLayout>
      </c:layout>
      <c:bar3DChart>
        <c:barDir val="col"/>
        <c:grouping val="clustered"/>
        <c:varyColors val="0"/>
        <c:ser>
          <c:idx val="0"/>
          <c:order val="0"/>
          <c:tx>
            <c:strRef>
              <c:f>Лист1!$B$1</c:f>
              <c:strCache>
                <c:ptCount val="1"/>
                <c:pt idx="0">
                  <c:v>2015</c:v>
                </c:pt>
              </c:strCache>
            </c:strRef>
          </c:tx>
          <c:spPr>
            <a:solidFill>
              <a:srgbClr val="00B05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General</c:formatCode>
                <c:ptCount val="20"/>
                <c:pt idx="0">
                  <c:v>5.2</c:v>
                </c:pt>
                <c:pt idx="1">
                  <c:v>28.9</c:v>
                </c:pt>
                <c:pt idx="2">
                  <c:v>22</c:v>
                </c:pt>
                <c:pt idx="3">
                  <c:v>18</c:v>
                </c:pt>
                <c:pt idx="4">
                  <c:v>16.399999999999999</c:v>
                </c:pt>
                <c:pt idx="5">
                  <c:v>4.3</c:v>
                </c:pt>
                <c:pt idx="6">
                  <c:v>28.5</c:v>
                </c:pt>
                <c:pt idx="7">
                  <c:v>21.9</c:v>
                </c:pt>
                <c:pt idx="8">
                  <c:v>20.5</c:v>
                </c:pt>
                <c:pt idx="9">
                  <c:v>3.9</c:v>
                </c:pt>
                <c:pt idx="10">
                  <c:v>5.7</c:v>
                </c:pt>
                <c:pt idx="11">
                  <c:v>20.3</c:v>
                </c:pt>
                <c:pt idx="12">
                  <c:v>3.2</c:v>
                </c:pt>
                <c:pt idx="13">
                  <c:v>24.3</c:v>
                </c:pt>
                <c:pt idx="14">
                  <c:v>9.8000000000000007</c:v>
                </c:pt>
                <c:pt idx="15">
                  <c:v>19.2</c:v>
                </c:pt>
                <c:pt idx="16">
                  <c:v>35</c:v>
                </c:pt>
                <c:pt idx="17">
                  <c:v>15.3</c:v>
                </c:pt>
                <c:pt idx="18">
                  <c:v>21.2</c:v>
                </c:pt>
                <c:pt idx="19">
                  <c:v>41.2</c:v>
                </c:pt>
              </c:numCache>
            </c:numRef>
          </c:val>
        </c:ser>
        <c:ser>
          <c:idx val="1"/>
          <c:order val="1"/>
          <c:tx>
            <c:strRef>
              <c:f>Лист1!$C$1</c:f>
              <c:strCache>
                <c:ptCount val="1"/>
                <c:pt idx="0">
                  <c:v>2016</c:v>
                </c:pt>
              </c:strCache>
            </c:strRef>
          </c:tx>
          <c:spPr>
            <a:solidFill>
              <a:srgbClr val="FFFF0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General</c:formatCode>
                <c:ptCount val="20"/>
                <c:pt idx="0">
                  <c:v>18.7</c:v>
                </c:pt>
                <c:pt idx="1">
                  <c:v>40</c:v>
                </c:pt>
                <c:pt idx="2">
                  <c:v>12.5</c:v>
                </c:pt>
                <c:pt idx="3">
                  <c:v>48.3</c:v>
                </c:pt>
                <c:pt idx="4">
                  <c:v>54</c:v>
                </c:pt>
                <c:pt idx="5">
                  <c:v>17</c:v>
                </c:pt>
                <c:pt idx="6">
                  <c:v>64.3</c:v>
                </c:pt>
                <c:pt idx="7">
                  <c:v>20.3</c:v>
                </c:pt>
                <c:pt idx="8">
                  <c:v>30.8</c:v>
                </c:pt>
                <c:pt idx="9">
                  <c:v>33.1</c:v>
                </c:pt>
                <c:pt idx="10">
                  <c:v>20.100000000000001</c:v>
                </c:pt>
                <c:pt idx="11">
                  <c:v>42.5</c:v>
                </c:pt>
                <c:pt idx="12">
                  <c:v>55.1</c:v>
                </c:pt>
                <c:pt idx="13">
                  <c:v>64.900000000000006</c:v>
                </c:pt>
                <c:pt idx="14">
                  <c:v>10</c:v>
                </c:pt>
                <c:pt idx="15">
                  <c:v>18.899999999999999</c:v>
                </c:pt>
                <c:pt idx="16">
                  <c:v>50.2</c:v>
                </c:pt>
                <c:pt idx="17">
                  <c:v>23</c:v>
                </c:pt>
                <c:pt idx="18">
                  <c:v>21.2</c:v>
                </c:pt>
                <c:pt idx="19">
                  <c:v>42.1</c:v>
                </c:pt>
              </c:numCache>
            </c:numRef>
          </c:val>
        </c:ser>
        <c:dLbls>
          <c:showLegendKey val="0"/>
          <c:showVal val="0"/>
          <c:showCatName val="0"/>
          <c:showSerName val="0"/>
          <c:showPercent val="0"/>
          <c:showBubbleSize val="0"/>
        </c:dLbls>
        <c:gapWidth val="150"/>
        <c:shape val="box"/>
        <c:axId val="311854592"/>
        <c:axId val="270214848"/>
        <c:axId val="0"/>
      </c:bar3DChart>
      <c:catAx>
        <c:axId val="311854592"/>
        <c:scaling>
          <c:orientation val="minMax"/>
        </c:scaling>
        <c:delete val="0"/>
        <c:axPos val="b"/>
        <c:numFmt formatCode="General" sourceLinked="1"/>
        <c:majorTickMark val="out"/>
        <c:minorTickMark val="none"/>
        <c:tickLblPos val="nextTo"/>
        <c:crossAx val="270214848"/>
        <c:crosses val="autoZero"/>
        <c:auto val="1"/>
        <c:lblAlgn val="ctr"/>
        <c:lblOffset val="100"/>
        <c:noMultiLvlLbl val="0"/>
      </c:catAx>
      <c:valAx>
        <c:axId val="270214848"/>
        <c:scaling>
          <c:orientation val="minMax"/>
        </c:scaling>
        <c:delete val="0"/>
        <c:axPos val="l"/>
        <c:majorGridlines/>
        <c:numFmt formatCode="General" sourceLinked="1"/>
        <c:majorTickMark val="out"/>
        <c:minorTickMark val="none"/>
        <c:tickLblPos val="nextTo"/>
        <c:crossAx val="311854592"/>
        <c:crosses val="autoZero"/>
        <c:crossBetween val="between"/>
      </c:valAx>
      <c:spPr>
        <a:noFill/>
        <a:ln w="25400">
          <a:noFill/>
        </a:ln>
      </c:spPr>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2294964482684366"/>
          <c:y val="4.0141106116414409E-2"/>
          <c:w val="0.77070294658618177"/>
          <c:h val="0.71029527702050199"/>
        </c:manualLayout>
      </c:layout>
      <c:bar3DChart>
        <c:barDir val="col"/>
        <c:grouping val="clustered"/>
        <c:varyColors val="0"/>
        <c:ser>
          <c:idx val="0"/>
          <c:order val="0"/>
          <c:tx>
            <c:strRef>
              <c:f>Лист1!$B$1</c:f>
              <c:strCache>
                <c:ptCount val="1"/>
                <c:pt idx="0">
                  <c:v>2015</c:v>
                </c:pt>
              </c:strCache>
            </c:strRef>
          </c:tx>
          <c:spPr>
            <a:solidFill>
              <a:srgbClr val="00B0F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General</c:formatCode>
                <c:ptCount val="20"/>
                <c:pt idx="0">
                  <c:v>1.4</c:v>
                </c:pt>
                <c:pt idx="1">
                  <c:v>41.9</c:v>
                </c:pt>
                <c:pt idx="2">
                  <c:v>34.700000000000003</c:v>
                </c:pt>
                <c:pt idx="3">
                  <c:v>97.2</c:v>
                </c:pt>
                <c:pt idx="4">
                  <c:v>74.5</c:v>
                </c:pt>
                <c:pt idx="5">
                  <c:v>0</c:v>
                </c:pt>
                <c:pt idx="6">
                  <c:v>91.1</c:v>
                </c:pt>
                <c:pt idx="7">
                  <c:v>15.6</c:v>
                </c:pt>
                <c:pt idx="8">
                  <c:v>74.3</c:v>
                </c:pt>
                <c:pt idx="9">
                  <c:v>53.7</c:v>
                </c:pt>
                <c:pt idx="10">
                  <c:v>2.4</c:v>
                </c:pt>
                <c:pt idx="11">
                  <c:v>0</c:v>
                </c:pt>
                <c:pt idx="12">
                  <c:v>1.2</c:v>
                </c:pt>
                <c:pt idx="13">
                  <c:v>29.3</c:v>
                </c:pt>
                <c:pt idx="14">
                  <c:v>26</c:v>
                </c:pt>
                <c:pt idx="15">
                  <c:v>32.299999999999997</c:v>
                </c:pt>
                <c:pt idx="16">
                  <c:v>23.3</c:v>
                </c:pt>
                <c:pt idx="17">
                  <c:v>0</c:v>
                </c:pt>
                <c:pt idx="18">
                  <c:v>14.8</c:v>
                </c:pt>
                <c:pt idx="19">
                  <c:v>32.799999999999997</c:v>
                </c:pt>
              </c:numCache>
            </c:numRef>
          </c:val>
        </c:ser>
        <c:ser>
          <c:idx val="1"/>
          <c:order val="1"/>
          <c:tx>
            <c:strRef>
              <c:f>Лист1!$C$1</c:f>
              <c:strCache>
                <c:ptCount val="1"/>
                <c:pt idx="0">
                  <c:v>2016</c:v>
                </c:pt>
              </c:strCache>
            </c:strRef>
          </c:tx>
          <c:spPr>
            <a:solidFill>
              <a:srgbClr val="92D05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General</c:formatCode>
                <c:ptCount val="20"/>
                <c:pt idx="0">
                  <c:v>0.1</c:v>
                </c:pt>
                <c:pt idx="1">
                  <c:v>40.299999999999997</c:v>
                </c:pt>
                <c:pt idx="2">
                  <c:v>35.700000000000003</c:v>
                </c:pt>
                <c:pt idx="3">
                  <c:v>97.6</c:v>
                </c:pt>
                <c:pt idx="4">
                  <c:v>71.8</c:v>
                </c:pt>
                <c:pt idx="5">
                  <c:v>28</c:v>
                </c:pt>
                <c:pt idx="6">
                  <c:v>87.6</c:v>
                </c:pt>
                <c:pt idx="7">
                  <c:v>15.6</c:v>
                </c:pt>
                <c:pt idx="8">
                  <c:v>70.599999999999994</c:v>
                </c:pt>
                <c:pt idx="9">
                  <c:v>47.6</c:v>
                </c:pt>
                <c:pt idx="10">
                  <c:v>2</c:v>
                </c:pt>
                <c:pt idx="11">
                  <c:v>0</c:v>
                </c:pt>
                <c:pt idx="12">
                  <c:v>1.2</c:v>
                </c:pt>
                <c:pt idx="13">
                  <c:v>38.4</c:v>
                </c:pt>
                <c:pt idx="14">
                  <c:v>76.2</c:v>
                </c:pt>
                <c:pt idx="15">
                  <c:v>29.3</c:v>
                </c:pt>
                <c:pt idx="16">
                  <c:v>23.3</c:v>
                </c:pt>
                <c:pt idx="17">
                  <c:v>0</c:v>
                </c:pt>
                <c:pt idx="18">
                  <c:v>16</c:v>
                </c:pt>
                <c:pt idx="19">
                  <c:v>32.299999999999997</c:v>
                </c:pt>
              </c:numCache>
            </c:numRef>
          </c:val>
        </c:ser>
        <c:dLbls>
          <c:showLegendKey val="0"/>
          <c:showVal val="0"/>
          <c:showCatName val="0"/>
          <c:showSerName val="0"/>
          <c:showPercent val="0"/>
          <c:showBubbleSize val="0"/>
        </c:dLbls>
        <c:gapWidth val="150"/>
        <c:shape val="box"/>
        <c:axId val="311855104"/>
        <c:axId val="270216576"/>
        <c:axId val="0"/>
      </c:bar3DChart>
      <c:catAx>
        <c:axId val="311855104"/>
        <c:scaling>
          <c:orientation val="minMax"/>
        </c:scaling>
        <c:delete val="0"/>
        <c:axPos val="b"/>
        <c:numFmt formatCode="General" sourceLinked="1"/>
        <c:majorTickMark val="none"/>
        <c:minorTickMark val="none"/>
        <c:tickLblPos val="nextTo"/>
        <c:crossAx val="270216576"/>
        <c:crosses val="autoZero"/>
        <c:auto val="1"/>
        <c:lblAlgn val="ctr"/>
        <c:lblOffset val="100"/>
        <c:noMultiLvlLbl val="0"/>
      </c:catAx>
      <c:valAx>
        <c:axId val="270216576"/>
        <c:scaling>
          <c:orientation val="minMax"/>
        </c:scaling>
        <c:delete val="0"/>
        <c:axPos val="l"/>
        <c:majorGridlines/>
        <c:numFmt formatCode="General" sourceLinked="1"/>
        <c:majorTickMark val="out"/>
        <c:minorTickMark val="none"/>
        <c:tickLblPos val="nextTo"/>
        <c:crossAx val="311855104"/>
        <c:crosses val="autoZero"/>
        <c:crossBetween val="between"/>
      </c:valAx>
      <c:spPr>
        <a:noFill/>
        <a:ln w="25398">
          <a:noFill/>
        </a:ln>
      </c:spPr>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5.3594926957191646E-2"/>
          <c:y val="2.9394882050142578E-2"/>
          <c:w val="0.80960003617142817"/>
          <c:h val="0.54463585836141659"/>
        </c:manualLayout>
      </c:layout>
      <c:bar3DChart>
        <c:barDir val="col"/>
        <c:grouping val="clustered"/>
        <c:varyColors val="0"/>
        <c:ser>
          <c:idx val="0"/>
          <c:order val="0"/>
          <c:tx>
            <c:strRef>
              <c:f>Лист1!$B$1</c:f>
              <c:strCache>
                <c:ptCount val="1"/>
                <c:pt idx="0">
                  <c:v>2015</c:v>
                </c:pt>
              </c:strCache>
            </c:strRef>
          </c:tx>
          <c:spPr>
            <a:solidFill>
              <a:srgbClr val="0070C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General</c:formatCode>
                <c:ptCount val="20"/>
                <c:pt idx="0">
                  <c:v>16.7</c:v>
                </c:pt>
                <c:pt idx="1">
                  <c:v>0.13</c:v>
                </c:pt>
                <c:pt idx="2">
                  <c:v>44.39</c:v>
                </c:pt>
                <c:pt idx="3">
                  <c:v>43.9</c:v>
                </c:pt>
                <c:pt idx="4">
                  <c:v>3.76</c:v>
                </c:pt>
                <c:pt idx="5">
                  <c:v>40.24</c:v>
                </c:pt>
                <c:pt idx="6">
                  <c:v>1.25</c:v>
                </c:pt>
                <c:pt idx="7">
                  <c:v>5.59</c:v>
                </c:pt>
                <c:pt idx="8">
                  <c:v>18.89</c:v>
                </c:pt>
                <c:pt idx="9">
                  <c:v>6.19</c:v>
                </c:pt>
                <c:pt idx="10">
                  <c:v>15.65</c:v>
                </c:pt>
                <c:pt idx="11">
                  <c:v>31.7</c:v>
                </c:pt>
                <c:pt idx="12">
                  <c:v>28.75</c:v>
                </c:pt>
                <c:pt idx="13">
                  <c:v>1.96</c:v>
                </c:pt>
                <c:pt idx="14">
                  <c:v>39.04</c:v>
                </c:pt>
                <c:pt idx="15">
                  <c:v>0.87</c:v>
                </c:pt>
                <c:pt idx="16">
                  <c:v>0.02</c:v>
                </c:pt>
                <c:pt idx="17">
                  <c:v>2.35</c:v>
                </c:pt>
                <c:pt idx="18">
                  <c:v>0</c:v>
                </c:pt>
                <c:pt idx="19">
                  <c:v>0</c:v>
                </c:pt>
              </c:numCache>
            </c:numRef>
          </c:val>
        </c:ser>
        <c:ser>
          <c:idx val="1"/>
          <c:order val="1"/>
          <c:tx>
            <c:strRef>
              <c:f>Лист1!$C$1</c:f>
              <c:strCache>
                <c:ptCount val="1"/>
                <c:pt idx="0">
                  <c:v>2016</c:v>
                </c:pt>
              </c:strCache>
            </c:strRef>
          </c:tx>
          <c:spPr>
            <a:solidFill>
              <a:srgbClr val="FFFF0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General</c:formatCode>
                <c:ptCount val="20"/>
                <c:pt idx="0">
                  <c:v>16.7</c:v>
                </c:pt>
                <c:pt idx="1">
                  <c:v>0.1</c:v>
                </c:pt>
                <c:pt idx="2">
                  <c:v>47.2</c:v>
                </c:pt>
                <c:pt idx="3">
                  <c:v>43.4</c:v>
                </c:pt>
                <c:pt idx="4">
                  <c:v>3.8</c:v>
                </c:pt>
                <c:pt idx="5">
                  <c:v>40.299999999999997</c:v>
                </c:pt>
                <c:pt idx="6">
                  <c:v>1.3</c:v>
                </c:pt>
                <c:pt idx="7">
                  <c:v>5.5</c:v>
                </c:pt>
                <c:pt idx="8">
                  <c:v>23.9</c:v>
                </c:pt>
                <c:pt idx="9">
                  <c:v>6</c:v>
                </c:pt>
                <c:pt idx="10">
                  <c:v>15.3</c:v>
                </c:pt>
                <c:pt idx="11">
                  <c:v>31.8</c:v>
                </c:pt>
                <c:pt idx="12">
                  <c:v>28.4</c:v>
                </c:pt>
                <c:pt idx="13">
                  <c:v>2</c:v>
                </c:pt>
                <c:pt idx="14">
                  <c:v>38.1</c:v>
                </c:pt>
                <c:pt idx="15">
                  <c:v>0.8</c:v>
                </c:pt>
                <c:pt idx="16">
                  <c:v>0.02</c:v>
                </c:pt>
                <c:pt idx="17">
                  <c:v>2</c:v>
                </c:pt>
                <c:pt idx="18">
                  <c:v>0</c:v>
                </c:pt>
                <c:pt idx="19">
                  <c:v>0</c:v>
                </c:pt>
              </c:numCache>
            </c:numRef>
          </c:val>
        </c:ser>
        <c:dLbls>
          <c:showLegendKey val="0"/>
          <c:showVal val="0"/>
          <c:showCatName val="0"/>
          <c:showSerName val="0"/>
          <c:showPercent val="0"/>
          <c:showBubbleSize val="0"/>
        </c:dLbls>
        <c:gapWidth val="150"/>
        <c:shape val="box"/>
        <c:axId val="312586752"/>
        <c:axId val="270218304"/>
        <c:axId val="0"/>
      </c:bar3DChart>
      <c:catAx>
        <c:axId val="312586752"/>
        <c:scaling>
          <c:orientation val="minMax"/>
        </c:scaling>
        <c:delete val="0"/>
        <c:axPos val="b"/>
        <c:numFmt formatCode="General" sourceLinked="1"/>
        <c:majorTickMark val="out"/>
        <c:minorTickMark val="none"/>
        <c:tickLblPos val="nextTo"/>
        <c:crossAx val="270218304"/>
        <c:crosses val="autoZero"/>
        <c:auto val="1"/>
        <c:lblAlgn val="ctr"/>
        <c:lblOffset val="100"/>
        <c:noMultiLvlLbl val="0"/>
      </c:catAx>
      <c:valAx>
        <c:axId val="270218304"/>
        <c:scaling>
          <c:orientation val="minMax"/>
        </c:scaling>
        <c:delete val="0"/>
        <c:axPos val="l"/>
        <c:majorGridlines/>
        <c:numFmt formatCode="General" sourceLinked="1"/>
        <c:majorTickMark val="out"/>
        <c:minorTickMark val="none"/>
        <c:tickLblPos val="nextTo"/>
        <c:crossAx val="312586752"/>
        <c:crosses val="autoZero"/>
        <c:crossBetween val="between"/>
      </c:valAx>
      <c:spPr>
        <a:noFill/>
        <a:ln w="25399">
          <a:noFill/>
        </a:ln>
      </c:spPr>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25"/>
      <c:rotY val="30"/>
      <c:depthPercent val="100"/>
      <c:rAngAx val="1"/>
    </c:view3D>
    <c:floor>
      <c:thickness val="0"/>
    </c:floor>
    <c:sideWall>
      <c:thickness val="0"/>
    </c:sideWall>
    <c:backWall>
      <c:thickness val="0"/>
    </c:backWall>
    <c:plotArea>
      <c:layout>
        <c:manualLayout>
          <c:layoutTarget val="inner"/>
          <c:xMode val="edge"/>
          <c:yMode val="edge"/>
          <c:x val="0.15474867871823766"/>
          <c:y val="2.3322700986440102E-2"/>
          <c:w val="0.67750757021829611"/>
          <c:h val="0.43622199872528783"/>
        </c:manualLayout>
      </c:layout>
      <c:bar3DChart>
        <c:barDir val="col"/>
        <c:grouping val="clustered"/>
        <c:varyColors val="0"/>
        <c:ser>
          <c:idx val="0"/>
          <c:order val="0"/>
          <c:tx>
            <c:strRef>
              <c:f>Лист1!$B$1</c:f>
              <c:strCache>
                <c:ptCount val="1"/>
                <c:pt idx="0">
                  <c:v>2015</c:v>
                </c:pt>
              </c:strCache>
            </c:strRef>
          </c:tx>
          <c:spPr>
            <a:solidFill>
              <a:srgbClr val="00B0F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#,##0.00</c:formatCode>
                <c:ptCount val="20"/>
                <c:pt idx="0">
                  <c:v>511784</c:v>
                </c:pt>
                <c:pt idx="1">
                  <c:v>19965</c:v>
                </c:pt>
                <c:pt idx="2">
                  <c:v>1177</c:v>
                </c:pt>
                <c:pt idx="3">
                  <c:v>12738</c:v>
                </c:pt>
                <c:pt idx="4">
                  <c:v>4770</c:v>
                </c:pt>
                <c:pt idx="5">
                  <c:v>749153</c:v>
                </c:pt>
                <c:pt idx="6">
                  <c:v>10262</c:v>
                </c:pt>
                <c:pt idx="7">
                  <c:v>3714</c:v>
                </c:pt>
                <c:pt idx="8">
                  <c:v>14044</c:v>
                </c:pt>
                <c:pt idx="9">
                  <c:v>3948</c:v>
                </c:pt>
                <c:pt idx="10">
                  <c:v>1516148</c:v>
                </c:pt>
                <c:pt idx="11">
                  <c:v>9404</c:v>
                </c:pt>
                <c:pt idx="12">
                  <c:v>15996</c:v>
                </c:pt>
                <c:pt idx="13">
                  <c:v>17824</c:v>
                </c:pt>
                <c:pt idx="14">
                  <c:v>9516</c:v>
                </c:pt>
                <c:pt idx="15">
                  <c:v>11090</c:v>
                </c:pt>
                <c:pt idx="16">
                  <c:v>54026</c:v>
                </c:pt>
                <c:pt idx="17">
                  <c:v>74</c:v>
                </c:pt>
                <c:pt idx="18">
                  <c:v>33023</c:v>
                </c:pt>
                <c:pt idx="19">
                  <c:v>31428</c:v>
                </c:pt>
              </c:numCache>
            </c:numRef>
          </c:val>
        </c:ser>
        <c:ser>
          <c:idx val="1"/>
          <c:order val="1"/>
          <c:tx>
            <c:strRef>
              <c:f>Лист1!$C$1</c:f>
              <c:strCache>
                <c:ptCount val="1"/>
                <c:pt idx="0">
                  <c:v>2016</c:v>
                </c:pt>
              </c:strCache>
            </c:strRef>
          </c:tx>
          <c:spPr>
            <a:solidFill>
              <a:srgbClr val="FFFF0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#,##0.00</c:formatCode>
                <c:ptCount val="20"/>
                <c:pt idx="0">
                  <c:v>508671</c:v>
                </c:pt>
                <c:pt idx="1">
                  <c:v>4343</c:v>
                </c:pt>
                <c:pt idx="2">
                  <c:v>1604</c:v>
                </c:pt>
                <c:pt idx="3">
                  <c:v>1195</c:v>
                </c:pt>
                <c:pt idx="4">
                  <c:v>3096</c:v>
                </c:pt>
                <c:pt idx="5">
                  <c:v>747777</c:v>
                </c:pt>
                <c:pt idx="6">
                  <c:v>12719</c:v>
                </c:pt>
                <c:pt idx="7">
                  <c:v>3090</c:v>
                </c:pt>
                <c:pt idx="8">
                  <c:v>14379</c:v>
                </c:pt>
                <c:pt idx="9">
                  <c:v>7541</c:v>
                </c:pt>
                <c:pt idx="10">
                  <c:v>1866186</c:v>
                </c:pt>
                <c:pt idx="11">
                  <c:v>2909</c:v>
                </c:pt>
                <c:pt idx="12">
                  <c:v>5125</c:v>
                </c:pt>
                <c:pt idx="13">
                  <c:v>31738</c:v>
                </c:pt>
                <c:pt idx="14">
                  <c:v>2688</c:v>
                </c:pt>
                <c:pt idx="15">
                  <c:v>10511</c:v>
                </c:pt>
                <c:pt idx="16">
                  <c:v>41961</c:v>
                </c:pt>
                <c:pt idx="17">
                  <c:v>927</c:v>
                </c:pt>
                <c:pt idx="18">
                  <c:v>32701</c:v>
                </c:pt>
                <c:pt idx="19">
                  <c:v>53748</c:v>
                </c:pt>
              </c:numCache>
            </c:numRef>
          </c:val>
        </c:ser>
        <c:dLbls>
          <c:showLegendKey val="0"/>
          <c:showVal val="0"/>
          <c:showCatName val="0"/>
          <c:showSerName val="0"/>
          <c:showPercent val="0"/>
          <c:showBubbleSize val="0"/>
        </c:dLbls>
        <c:gapWidth val="150"/>
        <c:shape val="box"/>
        <c:axId val="312589312"/>
        <c:axId val="270220032"/>
        <c:axId val="0"/>
      </c:bar3DChart>
      <c:catAx>
        <c:axId val="312589312"/>
        <c:scaling>
          <c:orientation val="minMax"/>
        </c:scaling>
        <c:delete val="0"/>
        <c:axPos val="b"/>
        <c:numFmt formatCode="General" sourceLinked="1"/>
        <c:majorTickMark val="out"/>
        <c:minorTickMark val="none"/>
        <c:tickLblPos val="nextTo"/>
        <c:crossAx val="270220032"/>
        <c:crosses val="autoZero"/>
        <c:auto val="1"/>
        <c:lblAlgn val="ctr"/>
        <c:lblOffset val="100"/>
        <c:noMultiLvlLbl val="0"/>
      </c:catAx>
      <c:valAx>
        <c:axId val="270220032"/>
        <c:scaling>
          <c:orientation val="minMax"/>
        </c:scaling>
        <c:delete val="0"/>
        <c:axPos val="l"/>
        <c:majorGridlines/>
        <c:numFmt formatCode="#,##0.00" sourceLinked="1"/>
        <c:majorTickMark val="out"/>
        <c:minorTickMark val="none"/>
        <c:tickLblPos val="nextTo"/>
        <c:crossAx val="312589312"/>
        <c:crosses val="autoZero"/>
        <c:crossBetween val="between"/>
      </c:valAx>
      <c:spPr>
        <a:noFill/>
        <a:ln w="25398">
          <a:noFill/>
        </a:ln>
      </c:spPr>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2015</c:v>
                </c:pt>
              </c:strCache>
            </c:strRef>
          </c:tx>
          <c:spPr>
            <a:solidFill>
              <a:srgbClr val="00B05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General</c:formatCode>
                <c:ptCount val="20"/>
                <c:pt idx="0">
                  <c:v>83.3</c:v>
                </c:pt>
                <c:pt idx="1">
                  <c:v>60</c:v>
                </c:pt>
                <c:pt idx="2">
                  <c:v>100</c:v>
                </c:pt>
                <c:pt idx="3">
                  <c:v>0</c:v>
                </c:pt>
                <c:pt idx="4">
                  <c:v>80</c:v>
                </c:pt>
                <c:pt idx="5">
                  <c:v>0</c:v>
                </c:pt>
                <c:pt idx="6">
                  <c:v>78.3</c:v>
                </c:pt>
                <c:pt idx="7">
                  <c:v>33.299999999999997</c:v>
                </c:pt>
                <c:pt idx="8">
                  <c:v>100</c:v>
                </c:pt>
                <c:pt idx="9">
                  <c:v>0</c:v>
                </c:pt>
                <c:pt idx="10">
                  <c:v>0</c:v>
                </c:pt>
                <c:pt idx="11">
                  <c:v>50</c:v>
                </c:pt>
                <c:pt idx="12">
                  <c:v>0</c:v>
                </c:pt>
                <c:pt idx="13">
                  <c:v>80</c:v>
                </c:pt>
                <c:pt idx="14">
                  <c:v>100</c:v>
                </c:pt>
                <c:pt idx="15">
                  <c:v>100</c:v>
                </c:pt>
                <c:pt idx="16">
                  <c:v>0</c:v>
                </c:pt>
                <c:pt idx="17">
                  <c:v>0</c:v>
                </c:pt>
                <c:pt idx="18">
                  <c:v>0</c:v>
                </c:pt>
                <c:pt idx="19">
                  <c:v>0</c:v>
                </c:pt>
              </c:numCache>
            </c:numRef>
          </c:val>
        </c:ser>
        <c:ser>
          <c:idx val="1"/>
          <c:order val="1"/>
          <c:tx>
            <c:strRef>
              <c:f>Лист1!$C$1</c:f>
              <c:strCache>
                <c:ptCount val="1"/>
                <c:pt idx="0">
                  <c:v>2016</c:v>
                </c:pt>
              </c:strCache>
            </c:strRef>
          </c:tx>
          <c:spPr>
            <a:solidFill>
              <a:srgbClr val="FFFF0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General</c:formatCode>
                <c:ptCount val="20"/>
                <c:pt idx="0">
                  <c:v>100</c:v>
                </c:pt>
                <c:pt idx="1">
                  <c:v>80</c:v>
                </c:pt>
                <c:pt idx="2">
                  <c:v>100</c:v>
                </c:pt>
                <c:pt idx="3">
                  <c:v>0</c:v>
                </c:pt>
                <c:pt idx="4">
                  <c:v>80</c:v>
                </c:pt>
                <c:pt idx="5">
                  <c:v>0</c:v>
                </c:pt>
                <c:pt idx="6">
                  <c:v>95.2</c:v>
                </c:pt>
                <c:pt idx="7">
                  <c:v>100</c:v>
                </c:pt>
                <c:pt idx="8">
                  <c:v>100</c:v>
                </c:pt>
                <c:pt idx="9">
                  <c:v>0</c:v>
                </c:pt>
                <c:pt idx="10">
                  <c:v>0</c:v>
                </c:pt>
                <c:pt idx="11">
                  <c:v>100</c:v>
                </c:pt>
                <c:pt idx="12">
                  <c:v>0</c:v>
                </c:pt>
                <c:pt idx="13">
                  <c:v>70.8</c:v>
                </c:pt>
                <c:pt idx="14">
                  <c:v>50</c:v>
                </c:pt>
                <c:pt idx="15">
                  <c:v>100</c:v>
                </c:pt>
                <c:pt idx="16">
                  <c:v>0</c:v>
                </c:pt>
                <c:pt idx="17">
                  <c:v>0</c:v>
                </c:pt>
                <c:pt idx="18">
                  <c:v>0</c:v>
                </c:pt>
                <c:pt idx="19">
                  <c:v>0</c:v>
                </c:pt>
              </c:numCache>
            </c:numRef>
          </c:val>
        </c:ser>
        <c:dLbls>
          <c:showLegendKey val="0"/>
          <c:showVal val="0"/>
          <c:showCatName val="0"/>
          <c:showSerName val="0"/>
          <c:showPercent val="0"/>
          <c:showBubbleSize val="0"/>
        </c:dLbls>
        <c:gapWidth val="150"/>
        <c:shape val="box"/>
        <c:axId val="312589824"/>
        <c:axId val="314319424"/>
        <c:axId val="0"/>
      </c:bar3DChart>
      <c:catAx>
        <c:axId val="312589824"/>
        <c:scaling>
          <c:orientation val="minMax"/>
        </c:scaling>
        <c:delete val="0"/>
        <c:axPos val="b"/>
        <c:numFmt formatCode="General" sourceLinked="1"/>
        <c:majorTickMark val="out"/>
        <c:minorTickMark val="none"/>
        <c:tickLblPos val="nextTo"/>
        <c:crossAx val="314319424"/>
        <c:crosses val="autoZero"/>
        <c:auto val="1"/>
        <c:lblAlgn val="ctr"/>
        <c:lblOffset val="100"/>
        <c:noMultiLvlLbl val="0"/>
      </c:catAx>
      <c:valAx>
        <c:axId val="314319424"/>
        <c:scaling>
          <c:orientation val="minMax"/>
        </c:scaling>
        <c:delete val="0"/>
        <c:axPos val="l"/>
        <c:majorGridlines/>
        <c:numFmt formatCode="General" sourceLinked="1"/>
        <c:majorTickMark val="out"/>
        <c:minorTickMark val="none"/>
        <c:tickLblPos val="nextTo"/>
        <c:crossAx val="312589824"/>
        <c:crosses val="autoZero"/>
        <c:crossBetween val="between"/>
      </c:valAx>
      <c:spPr>
        <a:noFill/>
        <a:ln w="25317">
          <a:noFill/>
        </a:ln>
      </c:spPr>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25"/>
      <c:rotY val="3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2015</c:v>
                </c:pt>
              </c:strCache>
            </c:strRef>
          </c:tx>
          <c:spPr>
            <a:solidFill>
              <a:srgbClr val="0070C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0.00</c:formatCode>
                <c:ptCount val="20"/>
                <c:pt idx="0">
                  <c:v>57307.9</c:v>
                </c:pt>
                <c:pt idx="1">
                  <c:v>24387.7</c:v>
                </c:pt>
                <c:pt idx="2">
                  <c:v>30232.7</c:v>
                </c:pt>
                <c:pt idx="3">
                  <c:v>29785.599999999999</c:v>
                </c:pt>
                <c:pt idx="4">
                  <c:v>22098.799999999999</c:v>
                </c:pt>
                <c:pt idx="5">
                  <c:v>46130.8</c:v>
                </c:pt>
                <c:pt idx="6">
                  <c:v>23027.200000000001</c:v>
                </c:pt>
                <c:pt idx="7">
                  <c:v>37348.300000000003</c:v>
                </c:pt>
                <c:pt idx="8">
                  <c:v>28922.6</c:v>
                </c:pt>
                <c:pt idx="9">
                  <c:v>33575.199999999997</c:v>
                </c:pt>
                <c:pt idx="10">
                  <c:v>55778.9</c:v>
                </c:pt>
                <c:pt idx="11">
                  <c:v>21970.5</c:v>
                </c:pt>
                <c:pt idx="12">
                  <c:v>32256.2</c:v>
                </c:pt>
                <c:pt idx="13">
                  <c:v>29059.3</c:v>
                </c:pt>
                <c:pt idx="14">
                  <c:v>30498.6</c:v>
                </c:pt>
                <c:pt idx="15">
                  <c:v>21744.7</c:v>
                </c:pt>
                <c:pt idx="16">
                  <c:v>39055</c:v>
                </c:pt>
                <c:pt idx="17">
                  <c:v>38213.9</c:v>
                </c:pt>
                <c:pt idx="18">
                  <c:v>54890.8</c:v>
                </c:pt>
                <c:pt idx="19">
                  <c:v>37740.5</c:v>
                </c:pt>
              </c:numCache>
            </c:numRef>
          </c:val>
        </c:ser>
        <c:ser>
          <c:idx val="1"/>
          <c:order val="1"/>
          <c:tx>
            <c:strRef>
              <c:f>Лист1!$C$1</c:f>
              <c:strCache>
                <c:ptCount val="1"/>
                <c:pt idx="0">
                  <c:v>2016</c:v>
                </c:pt>
              </c:strCache>
            </c:strRef>
          </c:tx>
          <c:spPr>
            <a:solidFill>
              <a:srgbClr val="FFFF0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0.00</c:formatCode>
                <c:ptCount val="20"/>
                <c:pt idx="0">
                  <c:v>62747</c:v>
                </c:pt>
                <c:pt idx="1">
                  <c:v>24927.200000000001</c:v>
                </c:pt>
                <c:pt idx="2">
                  <c:v>31538.799999999999</c:v>
                </c:pt>
                <c:pt idx="3">
                  <c:v>30675.4</c:v>
                </c:pt>
                <c:pt idx="4">
                  <c:v>22557.599999999999</c:v>
                </c:pt>
                <c:pt idx="5">
                  <c:v>50282.2</c:v>
                </c:pt>
                <c:pt idx="6">
                  <c:v>24358.9</c:v>
                </c:pt>
                <c:pt idx="7">
                  <c:v>38871.9</c:v>
                </c:pt>
                <c:pt idx="8">
                  <c:v>30397.8</c:v>
                </c:pt>
                <c:pt idx="9">
                  <c:v>34256.6</c:v>
                </c:pt>
                <c:pt idx="10">
                  <c:v>58712.1</c:v>
                </c:pt>
                <c:pt idx="11">
                  <c:v>23481.599999999999</c:v>
                </c:pt>
                <c:pt idx="12">
                  <c:v>32400.400000000001</c:v>
                </c:pt>
                <c:pt idx="13">
                  <c:v>29823.200000000001</c:v>
                </c:pt>
                <c:pt idx="14">
                  <c:v>31919.7</c:v>
                </c:pt>
                <c:pt idx="15">
                  <c:v>22223.200000000001</c:v>
                </c:pt>
                <c:pt idx="16">
                  <c:v>41248.800000000003</c:v>
                </c:pt>
                <c:pt idx="17">
                  <c:v>40582</c:v>
                </c:pt>
                <c:pt idx="18">
                  <c:v>55720.3</c:v>
                </c:pt>
                <c:pt idx="19">
                  <c:v>38898.199999999997</c:v>
                </c:pt>
              </c:numCache>
            </c:numRef>
          </c:val>
        </c:ser>
        <c:dLbls>
          <c:showLegendKey val="0"/>
          <c:showVal val="0"/>
          <c:showCatName val="0"/>
          <c:showSerName val="0"/>
          <c:showPercent val="0"/>
          <c:showBubbleSize val="0"/>
        </c:dLbls>
        <c:gapWidth val="150"/>
        <c:shape val="box"/>
        <c:axId val="348864512"/>
        <c:axId val="314321152"/>
        <c:axId val="0"/>
      </c:bar3DChart>
      <c:catAx>
        <c:axId val="348864512"/>
        <c:scaling>
          <c:orientation val="minMax"/>
        </c:scaling>
        <c:delete val="0"/>
        <c:axPos val="b"/>
        <c:numFmt formatCode="General" sourceLinked="1"/>
        <c:majorTickMark val="out"/>
        <c:minorTickMark val="none"/>
        <c:tickLblPos val="nextTo"/>
        <c:crossAx val="314321152"/>
        <c:crosses val="autoZero"/>
        <c:auto val="1"/>
        <c:lblAlgn val="ctr"/>
        <c:lblOffset val="100"/>
        <c:noMultiLvlLbl val="0"/>
      </c:catAx>
      <c:valAx>
        <c:axId val="314321152"/>
        <c:scaling>
          <c:orientation val="minMax"/>
        </c:scaling>
        <c:delete val="0"/>
        <c:axPos val="l"/>
        <c:majorGridlines/>
        <c:numFmt formatCode="0.00" sourceLinked="1"/>
        <c:majorTickMark val="out"/>
        <c:minorTickMark val="none"/>
        <c:tickLblPos val="nextTo"/>
        <c:crossAx val="348864512"/>
        <c:crosses val="autoZero"/>
        <c:crossBetween val="between"/>
      </c:valAx>
      <c:spPr>
        <a:noFill/>
        <a:ln w="25400">
          <a:noFill/>
        </a:ln>
      </c:spPr>
    </c:plotArea>
    <c:legend>
      <c:legendPos val="r"/>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2015</c:v>
                </c:pt>
              </c:strCache>
            </c:strRef>
          </c:tx>
          <c:spPr>
            <a:solidFill>
              <a:srgbClr val="0070C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Лист1!$B$2:$B$21</c:f>
              <c:numCache>
                <c:formatCode>0.00</c:formatCode>
                <c:ptCount val="20"/>
                <c:pt idx="0">
                  <c:v>10.63</c:v>
                </c:pt>
                <c:pt idx="1">
                  <c:v>40.299999999999997</c:v>
                </c:pt>
                <c:pt idx="2">
                  <c:v>41.46</c:v>
                </c:pt>
                <c:pt idx="3">
                  <c:v>9.92</c:v>
                </c:pt>
                <c:pt idx="4">
                  <c:v>62.23</c:v>
                </c:pt>
                <c:pt idx="5">
                  <c:v>19.79</c:v>
                </c:pt>
                <c:pt idx="6">
                  <c:v>66.98</c:v>
                </c:pt>
                <c:pt idx="7">
                  <c:v>25.89</c:v>
                </c:pt>
                <c:pt idx="8">
                  <c:v>61.87</c:v>
                </c:pt>
                <c:pt idx="9">
                  <c:v>33.36</c:v>
                </c:pt>
                <c:pt idx="10">
                  <c:v>15.69</c:v>
                </c:pt>
                <c:pt idx="11">
                  <c:v>46.65</c:v>
                </c:pt>
                <c:pt idx="12">
                  <c:v>35.25</c:v>
                </c:pt>
                <c:pt idx="13">
                  <c:v>22.86</c:v>
                </c:pt>
                <c:pt idx="14">
                  <c:v>14.88</c:v>
                </c:pt>
                <c:pt idx="15">
                  <c:v>51.66</c:v>
                </c:pt>
                <c:pt idx="16">
                  <c:v>24.08</c:v>
                </c:pt>
                <c:pt idx="17">
                  <c:v>25.17</c:v>
                </c:pt>
                <c:pt idx="18">
                  <c:v>6.79</c:v>
                </c:pt>
                <c:pt idx="19">
                  <c:v>35.74</c:v>
                </c:pt>
              </c:numCache>
            </c:numRef>
          </c:val>
        </c:ser>
        <c:ser>
          <c:idx val="1"/>
          <c:order val="1"/>
          <c:tx>
            <c:strRef>
              <c:f>Лист1!$C$1</c:f>
              <c:strCache>
                <c:ptCount val="1"/>
                <c:pt idx="0">
                  <c:v>2016</c:v>
                </c:pt>
              </c:strCache>
            </c:strRef>
          </c:tx>
          <c:spPr>
            <a:solidFill>
              <a:srgbClr val="FFFF00"/>
            </a:solidFill>
          </c:spPr>
          <c:invertIfNegative val="0"/>
          <c:cat>
            <c:strRef>
              <c:f>Лист1!$A$2:$A$21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Лист1!$C$2:$C$21</c:f>
              <c:numCache>
                <c:formatCode>General</c:formatCode>
                <c:ptCount val="20"/>
                <c:pt idx="0">
                  <c:v>10.4</c:v>
                </c:pt>
                <c:pt idx="1">
                  <c:v>39.799999999999997</c:v>
                </c:pt>
                <c:pt idx="2">
                  <c:v>40.9</c:v>
                </c:pt>
                <c:pt idx="3">
                  <c:v>10.3</c:v>
                </c:pt>
                <c:pt idx="4">
                  <c:v>58.5</c:v>
                </c:pt>
                <c:pt idx="5">
                  <c:v>19.8</c:v>
                </c:pt>
                <c:pt idx="6">
                  <c:v>66.88</c:v>
                </c:pt>
                <c:pt idx="7">
                  <c:v>26</c:v>
                </c:pt>
                <c:pt idx="8">
                  <c:v>61.7</c:v>
                </c:pt>
                <c:pt idx="9">
                  <c:v>32.549999999999997</c:v>
                </c:pt>
                <c:pt idx="10">
                  <c:v>15.3</c:v>
                </c:pt>
                <c:pt idx="11">
                  <c:v>46.45</c:v>
                </c:pt>
                <c:pt idx="12">
                  <c:v>35.36</c:v>
                </c:pt>
                <c:pt idx="13">
                  <c:v>20.5</c:v>
                </c:pt>
                <c:pt idx="14">
                  <c:v>14.84</c:v>
                </c:pt>
                <c:pt idx="15">
                  <c:v>51.76</c:v>
                </c:pt>
                <c:pt idx="16">
                  <c:v>25.78</c:v>
                </c:pt>
                <c:pt idx="17">
                  <c:v>24.4</c:v>
                </c:pt>
                <c:pt idx="18">
                  <c:v>6.97</c:v>
                </c:pt>
                <c:pt idx="19">
                  <c:v>50.68</c:v>
                </c:pt>
              </c:numCache>
            </c:numRef>
          </c:val>
        </c:ser>
        <c:dLbls>
          <c:showLegendKey val="0"/>
          <c:showVal val="0"/>
          <c:showCatName val="0"/>
          <c:showSerName val="0"/>
          <c:showPercent val="0"/>
          <c:showBubbleSize val="0"/>
        </c:dLbls>
        <c:gapWidth val="150"/>
        <c:shape val="box"/>
        <c:axId val="312587264"/>
        <c:axId val="314323456"/>
        <c:axId val="0"/>
      </c:bar3DChart>
      <c:catAx>
        <c:axId val="312587264"/>
        <c:scaling>
          <c:orientation val="minMax"/>
        </c:scaling>
        <c:delete val="0"/>
        <c:axPos val="b"/>
        <c:numFmt formatCode="General" sourceLinked="1"/>
        <c:majorTickMark val="out"/>
        <c:minorTickMark val="none"/>
        <c:tickLblPos val="nextTo"/>
        <c:crossAx val="314323456"/>
        <c:crosses val="autoZero"/>
        <c:auto val="1"/>
        <c:lblAlgn val="ctr"/>
        <c:lblOffset val="100"/>
        <c:noMultiLvlLbl val="0"/>
      </c:catAx>
      <c:valAx>
        <c:axId val="314323456"/>
        <c:scaling>
          <c:orientation val="minMax"/>
        </c:scaling>
        <c:delete val="0"/>
        <c:axPos val="l"/>
        <c:majorGridlines/>
        <c:numFmt formatCode="0.00" sourceLinked="1"/>
        <c:majorTickMark val="out"/>
        <c:minorTickMark val="none"/>
        <c:tickLblPos val="nextTo"/>
        <c:crossAx val="312587264"/>
        <c:crosses val="autoZero"/>
        <c:crossBetween val="between"/>
      </c:valAx>
      <c:spPr>
        <a:noFill/>
        <a:ln w="25400">
          <a:noFill/>
        </a:ln>
      </c:spPr>
    </c:plotArea>
    <c:legend>
      <c:legendPos val="r"/>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Лист1!$A$2</c:f>
              <c:strCache>
                <c:ptCount val="1"/>
                <c:pt idx="0">
                  <c:v>2015</c:v>
                </c:pt>
              </c:strCache>
            </c:strRef>
          </c:tx>
          <c:spPr>
            <a:solidFill>
              <a:srgbClr val="0070C0"/>
            </a:solidFill>
          </c:spPr>
          <c:invertIfNegative val="0"/>
          <c:cat>
            <c:strRef>
              <c:f>Лист1!$B$1:$U$1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Лист1!$B$2:$U$2</c:f>
              <c:numCache>
                <c:formatCode>0.00</c:formatCode>
                <c:ptCount val="20"/>
                <c:pt idx="0">
                  <c:v>0.89</c:v>
                </c:pt>
                <c:pt idx="1">
                  <c:v>5.0999999999999996</c:v>
                </c:pt>
                <c:pt idx="2">
                  <c:v>11.39</c:v>
                </c:pt>
                <c:pt idx="3">
                  <c:v>10.01</c:v>
                </c:pt>
                <c:pt idx="4">
                  <c:v>6.78</c:v>
                </c:pt>
                <c:pt idx="5">
                  <c:v>17.38</c:v>
                </c:pt>
                <c:pt idx="6">
                  <c:v>8.7799999999999994</c:v>
                </c:pt>
                <c:pt idx="7">
                  <c:v>13.41</c:v>
                </c:pt>
                <c:pt idx="8">
                  <c:v>9.91</c:v>
                </c:pt>
                <c:pt idx="9">
                  <c:v>6.65</c:v>
                </c:pt>
                <c:pt idx="10">
                  <c:v>20.11</c:v>
                </c:pt>
                <c:pt idx="11">
                  <c:v>7.43</c:v>
                </c:pt>
                <c:pt idx="12">
                  <c:v>12.15</c:v>
                </c:pt>
                <c:pt idx="13">
                  <c:v>21.25</c:v>
                </c:pt>
                <c:pt idx="14">
                  <c:v>5.0599999999999996</c:v>
                </c:pt>
                <c:pt idx="15">
                  <c:v>11.17</c:v>
                </c:pt>
                <c:pt idx="16">
                  <c:v>28.87</c:v>
                </c:pt>
                <c:pt idx="17">
                  <c:v>11.75</c:v>
                </c:pt>
                <c:pt idx="18">
                  <c:v>14.27</c:v>
                </c:pt>
                <c:pt idx="19">
                  <c:v>8.3800000000000008</c:v>
                </c:pt>
              </c:numCache>
            </c:numRef>
          </c:val>
        </c:ser>
        <c:ser>
          <c:idx val="1"/>
          <c:order val="1"/>
          <c:tx>
            <c:strRef>
              <c:f>Лист1!$A$3</c:f>
              <c:strCache>
                <c:ptCount val="1"/>
                <c:pt idx="0">
                  <c:v>2016</c:v>
                </c:pt>
              </c:strCache>
            </c:strRef>
          </c:tx>
          <c:spPr>
            <a:solidFill>
              <a:srgbClr val="92D050"/>
            </a:solidFill>
          </c:spPr>
          <c:invertIfNegative val="0"/>
          <c:cat>
            <c:strRef>
              <c:f>Лист1!$B$1:$U$1</c:f>
              <c:strCache>
                <c:ptCount val="20"/>
                <c:pt idx="0">
                  <c:v>Александровский р-н</c:v>
                </c:pt>
                <c:pt idx="1">
                  <c:v>Асиновский р-н</c:v>
                </c:pt>
                <c:pt idx="2">
                  <c:v>Бакчарский р-н</c:v>
                </c:pt>
                <c:pt idx="3">
                  <c:v>Верхнекетский р-н</c:v>
                </c:pt>
                <c:pt idx="4">
                  <c:v>Зырянский р-н</c:v>
                </c:pt>
                <c:pt idx="5">
                  <c:v>Каргасокский р-н</c:v>
                </c:pt>
                <c:pt idx="6">
                  <c:v>Кожевниковский р-н</c:v>
                </c:pt>
                <c:pt idx="7">
                  <c:v>Колпашевский р-н</c:v>
                </c:pt>
                <c:pt idx="8">
                  <c:v>Кривошеинский р-н</c:v>
                </c:pt>
                <c:pt idx="9">
                  <c:v>Молчановский р-н</c:v>
                </c:pt>
                <c:pt idx="10">
                  <c:v>Парабельский р-н</c:v>
                </c:pt>
                <c:pt idx="11">
                  <c:v>Первомайский р-н</c:v>
                </c:pt>
                <c:pt idx="12">
                  <c:v>Тегульдетский р-н</c:v>
                </c:pt>
                <c:pt idx="13">
                  <c:v>Томский р-н</c:v>
                </c:pt>
                <c:pt idx="14">
                  <c:v>Чаинский р-н</c:v>
                </c:pt>
                <c:pt idx="15">
                  <c:v>Шегарский р-н</c:v>
                </c:pt>
                <c:pt idx="16">
                  <c:v>г. Томск</c:v>
                </c:pt>
                <c:pt idx="17">
                  <c:v>г. Кедровый</c:v>
                </c:pt>
                <c:pt idx="18">
                  <c:v>г. Стрежевой</c:v>
                </c:pt>
                <c:pt idx="19">
                  <c:v>ЗАТО Северск</c:v>
                </c:pt>
              </c:strCache>
            </c:strRef>
          </c:cat>
          <c:val>
            <c:numRef>
              <c:f>Лист1!$B$3:$U$3</c:f>
              <c:numCache>
                <c:formatCode>General</c:formatCode>
                <c:ptCount val="20"/>
                <c:pt idx="0">
                  <c:v>17.350000000000001</c:v>
                </c:pt>
                <c:pt idx="1">
                  <c:v>14.77</c:v>
                </c:pt>
                <c:pt idx="2">
                  <c:v>10.14</c:v>
                </c:pt>
                <c:pt idx="3">
                  <c:v>9.69</c:v>
                </c:pt>
                <c:pt idx="4">
                  <c:v>7.25</c:v>
                </c:pt>
                <c:pt idx="5">
                  <c:v>12.23</c:v>
                </c:pt>
                <c:pt idx="6">
                  <c:v>8.65</c:v>
                </c:pt>
                <c:pt idx="7">
                  <c:v>14.13</c:v>
                </c:pt>
                <c:pt idx="8">
                  <c:v>8.7799999999999994</c:v>
                </c:pt>
                <c:pt idx="9">
                  <c:v>7.14</c:v>
                </c:pt>
                <c:pt idx="10">
                  <c:v>16.5</c:v>
                </c:pt>
                <c:pt idx="11">
                  <c:v>7.69</c:v>
                </c:pt>
                <c:pt idx="12">
                  <c:v>10.6</c:v>
                </c:pt>
                <c:pt idx="13">
                  <c:v>5.6</c:v>
                </c:pt>
                <c:pt idx="14">
                  <c:v>7.31</c:v>
                </c:pt>
                <c:pt idx="15">
                  <c:v>20.07</c:v>
                </c:pt>
                <c:pt idx="16">
                  <c:v>27.04</c:v>
                </c:pt>
                <c:pt idx="17">
                  <c:v>18.239999999999998</c:v>
                </c:pt>
                <c:pt idx="18">
                  <c:v>12.11</c:v>
                </c:pt>
                <c:pt idx="19">
                  <c:v>8.8000000000000007</c:v>
                </c:pt>
              </c:numCache>
            </c:numRef>
          </c:val>
        </c:ser>
        <c:dLbls>
          <c:showLegendKey val="0"/>
          <c:showVal val="0"/>
          <c:showCatName val="0"/>
          <c:showSerName val="0"/>
          <c:showPercent val="0"/>
          <c:showBubbleSize val="0"/>
        </c:dLbls>
        <c:gapWidth val="150"/>
        <c:shape val="box"/>
        <c:axId val="314134016"/>
        <c:axId val="314326336"/>
        <c:axId val="0"/>
      </c:bar3DChart>
      <c:catAx>
        <c:axId val="314134016"/>
        <c:scaling>
          <c:orientation val="minMax"/>
        </c:scaling>
        <c:delete val="0"/>
        <c:axPos val="b"/>
        <c:numFmt formatCode="General" sourceLinked="1"/>
        <c:majorTickMark val="none"/>
        <c:minorTickMark val="none"/>
        <c:tickLblPos val="nextTo"/>
        <c:crossAx val="314326336"/>
        <c:crosses val="autoZero"/>
        <c:auto val="1"/>
        <c:lblAlgn val="ctr"/>
        <c:lblOffset val="100"/>
        <c:noMultiLvlLbl val="0"/>
      </c:catAx>
      <c:valAx>
        <c:axId val="314326336"/>
        <c:scaling>
          <c:orientation val="minMax"/>
        </c:scaling>
        <c:delete val="0"/>
        <c:axPos val="l"/>
        <c:majorGridlines/>
        <c:numFmt formatCode="0.00" sourceLinked="1"/>
        <c:majorTickMark val="none"/>
        <c:minorTickMark val="none"/>
        <c:tickLblPos val="nextTo"/>
        <c:crossAx val="314134016"/>
        <c:crosses val="autoZero"/>
        <c:crossBetween val="between"/>
      </c:valAx>
      <c:spPr>
        <a:noFill/>
        <a:ln w="25398">
          <a:noFill/>
        </a:ln>
      </c:spPr>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24</TotalTime>
  <Pages>58</Pages>
  <Words>15756</Words>
  <Characters>89814</Characters>
  <Application>Microsoft Office Word</Application>
  <DocSecurity>0</DocSecurity>
  <Lines>748</Lines>
  <Paragraphs>210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105360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 Игоревна Шурутова</dc:creator>
  <cp:keywords/>
  <dc:description/>
  <cp:lastModifiedBy>Ирина Игоревна Шурутова</cp:lastModifiedBy>
  <cp:revision>2</cp:revision>
  <dcterms:created xsi:type="dcterms:W3CDTF">2017-09-27T06:56:00Z</dcterms:created>
  <dcterms:modified xsi:type="dcterms:W3CDTF">2017-09-27T07:20:00Z</dcterms:modified>
</cp:coreProperties>
</file>